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09D" w:rsidRPr="00084EC3" w:rsidRDefault="0092509D" w:rsidP="00084EC3">
      <w:pPr>
        <w:pStyle w:val="Textoindependiente2"/>
        <w:spacing w:after="0" w:line="360" w:lineRule="auto"/>
        <w:jc w:val="both"/>
        <w:rPr>
          <w:rFonts w:ascii="Arial" w:hAnsi="Arial" w:cs="Arial"/>
          <w:b/>
          <w:sz w:val="22"/>
          <w:szCs w:val="22"/>
        </w:rPr>
      </w:pPr>
      <w:bookmarkStart w:id="0" w:name="_GoBack"/>
      <w:bookmarkEnd w:id="0"/>
    </w:p>
    <w:p w:rsidR="0092509D" w:rsidRPr="00084EC3" w:rsidRDefault="0092509D" w:rsidP="00084EC3">
      <w:pPr>
        <w:pStyle w:val="Textoindependiente2"/>
        <w:spacing w:after="0" w:line="240" w:lineRule="auto"/>
        <w:jc w:val="both"/>
        <w:rPr>
          <w:rFonts w:ascii="Arial" w:hAnsi="Arial" w:cs="Arial"/>
          <w:b/>
          <w:sz w:val="22"/>
          <w:szCs w:val="22"/>
        </w:rPr>
      </w:pPr>
    </w:p>
    <w:p w:rsidR="009B513B" w:rsidRPr="00084EC3" w:rsidRDefault="009B513B" w:rsidP="00084EC3">
      <w:pPr>
        <w:pStyle w:val="Textoindependiente2"/>
        <w:spacing w:after="0" w:line="240" w:lineRule="auto"/>
        <w:jc w:val="both"/>
        <w:rPr>
          <w:rFonts w:ascii="Arial" w:hAnsi="Arial" w:cs="Arial"/>
          <w:b/>
          <w:sz w:val="22"/>
          <w:szCs w:val="22"/>
        </w:rPr>
      </w:pPr>
      <w:r w:rsidRPr="00084EC3">
        <w:rPr>
          <w:rFonts w:ascii="Arial" w:hAnsi="Arial" w:cs="Arial"/>
          <w:b/>
          <w:sz w:val="22"/>
          <w:szCs w:val="22"/>
        </w:rPr>
        <w:t xml:space="preserve">EL CONGRESO DEL ESTADO LIBRE Y SOBERANO DE YUCATÁN, CONFORME </w:t>
      </w:r>
      <w:r w:rsidR="007E1EF3" w:rsidRPr="00084EC3">
        <w:rPr>
          <w:rFonts w:ascii="Arial" w:hAnsi="Arial" w:cs="Arial"/>
          <w:b/>
          <w:sz w:val="22"/>
          <w:szCs w:val="22"/>
        </w:rPr>
        <w:t>CON</w:t>
      </w:r>
      <w:r w:rsidRPr="00084EC3">
        <w:rPr>
          <w:rFonts w:ascii="Arial" w:hAnsi="Arial" w:cs="Arial"/>
          <w:b/>
          <w:sz w:val="22"/>
          <w:szCs w:val="22"/>
        </w:rPr>
        <w:t xml:space="preserve"> LO DISPUESTO EN LOS ARTÍCULOS 29 Y 30 FRACCIÓN V DE LA CONSTITUCIÓN POLÍTICA, 18 </w:t>
      </w:r>
      <w:r w:rsidR="007E1EF3" w:rsidRPr="00084EC3">
        <w:rPr>
          <w:rFonts w:ascii="Arial" w:hAnsi="Arial" w:cs="Arial"/>
          <w:b/>
          <w:sz w:val="22"/>
          <w:szCs w:val="22"/>
        </w:rPr>
        <w:t xml:space="preserve">Y 34 FRACCIÓN XIII </w:t>
      </w:r>
      <w:r w:rsidRPr="00084EC3">
        <w:rPr>
          <w:rFonts w:ascii="Arial" w:hAnsi="Arial" w:cs="Arial"/>
          <w:b/>
          <w:sz w:val="22"/>
          <w:szCs w:val="22"/>
        </w:rPr>
        <w:t xml:space="preserve">DE LA LEY DE GOBIERNO DEL PODER LEGISLATIVO, 117 Y 118 DEL REGLAMENTO DE LA LEY DE GOBIERNO DEL PODER LEGISLATIVO, TODOS DEL ESTADO DE YUCATÁN, EMITE </w:t>
      </w:r>
      <w:r w:rsidR="00D81B39" w:rsidRPr="00084EC3">
        <w:rPr>
          <w:rFonts w:ascii="Arial" w:hAnsi="Arial" w:cs="Arial"/>
          <w:b/>
          <w:sz w:val="22"/>
          <w:szCs w:val="22"/>
        </w:rPr>
        <w:t>LA</w:t>
      </w:r>
      <w:r w:rsidRPr="00084EC3">
        <w:rPr>
          <w:rFonts w:ascii="Arial" w:hAnsi="Arial" w:cs="Arial"/>
          <w:b/>
          <w:sz w:val="22"/>
          <w:szCs w:val="22"/>
        </w:rPr>
        <w:t xml:space="preserve"> SIGUIENTE</w:t>
      </w:r>
      <w:r w:rsidR="000F75B0" w:rsidRPr="00084EC3">
        <w:rPr>
          <w:rFonts w:ascii="Arial" w:hAnsi="Arial" w:cs="Arial"/>
          <w:b/>
          <w:sz w:val="22"/>
          <w:szCs w:val="22"/>
        </w:rPr>
        <w:t>,</w:t>
      </w:r>
    </w:p>
    <w:p w:rsidR="00084EC3" w:rsidRPr="00084EC3" w:rsidRDefault="00084EC3" w:rsidP="00084EC3">
      <w:pPr>
        <w:pStyle w:val="Textoindependiente2"/>
        <w:spacing w:after="0" w:line="360" w:lineRule="auto"/>
        <w:jc w:val="both"/>
        <w:rPr>
          <w:rFonts w:ascii="Arial" w:hAnsi="Arial" w:cs="Arial"/>
          <w:b/>
          <w:sz w:val="22"/>
          <w:szCs w:val="22"/>
        </w:rPr>
      </w:pPr>
    </w:p>
    <w:p w:rsidR="00084EC3" w:rsidRPr="00084EC3" w:rsidRDefault="00084EC3" w:rsidP="00084EC3">
      <w:pPr>
        <w:spacing w:line="360" w:lineRule="auto"/>
        <w:ind w:firstLine="708"/>
        <w:jc w:val="center"/>
        <w:rPr>
          <w:rFonts w:ascii="Arial" w:hAnsi="Arial" w:cs="Arial"/>
          <w:b/>
          <w:sz w:val="22"/>
          <w:szCs w:val="22"/>
          <w:lang w:val="es-MX"/>
        </w:rPr>
      </w:pPr>
      <w:r w:rsidRPr="00084EC3">
        <w:rPr>
          <w:rFonts w:ascii="Arial" w:hAnsi="Arial" w:cs="Arial"/>
          <w:b/>
          <w:sz w:val="22"/>
          <w:szCs w:val="22"/>
          <w:lang w:val="es-MX"/>
        </w:rPr>
        <w:t xml:space="preserve">E X P O S I C I </w:t>
      </w:r>
      <w:proofErr w:type="spellStart"/>
      <w:r w:rsidRPr="00084EC3">
        <w:rPr>
          <w:rFonts w:ascii="Arial" w:hAnsi="Arial" w:cs="Arial"/>
          <w:b/>
          <w:sz w:val="22"/>
          <w:szCs w:val="22"/>
          <w:lang w:val="es-MX"/>
        </w:rPr>
        <w:t>Ó</w:t>
      </w:r>
      <w:proofErr w:type="spellEnd"/>
      <w:r w:rsidRPr="00084EC3">
        <w:rPr>
          <w:rFonts w:ascii="Arial" w:hAnsi="Arial" w:cs="Arial"/>
          <w:b/>
          <w:sz w:val="22"/>
          <w:szCs w:val="22"/>
          <w:lang w:val="es-MX"/>
        </w:rPr>
        <w:t xml:space="preserve"> N     D E     M O T I V O S:</w:t>
      </w:r>
    </w:p>
    <w:p w:rsidR="00084EC3" w:rsidRPr="00084EC3" w:rsidRDefault="00084EC3" w:rsidP="00084EC3">
      <w:pPr>
        <w:spacing w:line="360" w:lineRule="auto"/>
        <w:ind w:firstLine="708"/>
        <w:jc w:val="center"/>
        <w:rPr>
          <w:rFonts w:ascii="Arial" w:hAnsi="Arial" w:cs="Arial"/>
          <w:b/>
          <w:sz w:val="22"/>
          <w:szCs w:val="22"/>
          <w:lang w:val="es-MX"/>
        </w:rPr>
      </w:pPr>
    </w:p>
    <w:p w:rsidR="00084EC3" w:rsidRPr="00084EC3" w:rsidRDefault="00084EC3" w:rsidP="00084EC3">
      <w:pPr>
        <w:autoSpaceDN w:val="0"/>
        <w:adjustRightInd w:val="0"/>
        <w:spacing w:line="360" w:lineRule="auto"/>
        <w:ind w:firstLine="709"/>
        <w:jc w:val="both"/>
        <w:rPr>
          <w:rFonts w:ascii="Arial" w:hAnsi="Arial" w:cs="Arial"/>
          <w:sz w:val="22"/>
          <w:szCs w:val="22"/>
          <w:lang w:val="es-MX"/>
        </w:rPr>
      </w:pPr>
      <w:r w:rsidRPr="00084EC3">
        <w:rPr>
          <w:rFonts w:ascii="Arial" w:hAnsi="Arial" w:cs="Arial"/>
          <w:b/>
          <w:sz w:val="22"/>
          <w:szCs w:val="22"/>
          <w:lang w:val="es-MX"/>
        </w:rPr>
        <w:t xml:space="preserve">PRIMERA. </w:t>
      </w:r>
      <w:r w:rsidRPr="00084EC3">
        <w:rPr>
          <w:rFonts w:ascii="Arial" w:hAnsi="Arial" w:cs="Arial"/>
          <w:sz w:val="22"/>
          <w:szCs w:val="22"/>
        </w:rPr>
        <w:t xml:space="preserve">La iniciativa en estudio, fue presentada en ejercicio de la facultad que le concede al Poder Ejecutivo del Estado el artículo </w:t>
      </w:r>
      <w:r w:rsidRPr="00084EC3">
        <w:rPr>
          <w:rFonts w:ascii="Arial" w:hAnsi="Arial" w:cs="Arial"/>
          <w:sz w:val="22"/>
          <w:szCs w:val="22"/>
          <w:lang w:val="es-MX"/>
        </w:rPr>
        <w:t>35 fracción II de la Constitución Política del Estado de Yucatán, con relación con lo dispuesto por el artículo 30 fracción VI primer párrafo, y en cumplimiento de lo establecido por el artículo 55 fracción XIV primer párrafo del mismo ordenamiento legal.</w:t>
      </w:r>
    </w:p>
    <w:p w:rsidR="00084EC3" w:rsidRPr="00084EC3" w:rsidRDefault="00084EC3" w:rsidP="00084EC3">
      <w:pPr>
        <w:autoSpaceDN w:val="0"/>
        <w:adjustRightInd w:val="0"/>
        <w:spacing w:line="360" w:lineRule="auto"/>
        <w:ind w:firstLine="709"/>
        <w:jc w:val="both"/>
        <w:rPr>
          <w:rFonts w:ascii="Arial" w:hAnsi="Arial" w:cs="Arial"/>
          <w:b/>
          <w:sz w:val="22"/>
          <w:szCs w:val="22"/>
          <w:lang w:val="es-MX"/>
        </w:rPr>
      </w:pPr>
      <w:r w:rsidRPr="00084EC3">
        <w:rPr>
          <w:rFonts w:ascii="Arial" w:hAnsi="Arial" w:cs="Arial"/>
          <w:sz w:val="22"/>
          <w:szCs w:val="22"/>
          <w:lang w:val="es-MX"/>
        </w:rPr>
        <w:t xml:space="preserve"> </w:t>
      </w:r>
    </w:p>
    <w:p w:rsidR="00084EC3" w:rsidRPr="00084EC3" w:rsidRDefault="00084EC3" w:rsidP="00084EC3">
      <w:pPr>
        <w:autoSpaceDN w:val="0"/>
        <w:adjustRightInd w:val="0"/>
        <w:spacing w:line="360" w:lineRule="auto"/>
        <w:ind w:firstLine="709"/>
        <w:jc w:val="both"/>
        <w:rPr>
          <w:rFonts w:ascii="Arial" w:hAnsi="Arial" w:cs="Arial"/>
          <w:sz w:val="22"/>
          <w:szCs w:val="22"/>
          <w:lang w:val="es-MX"/>
        </w:rPr>
      </w:pPr>
      <w:r w:rsidRPr="00084EC3">
        <w:rPr>
          <w:rFonts w:ascii="Arial" w:hAnsi="Arial" w:cs="Arial"/>
          <w:sz w:val="22"/>
          <w:szCs w:val="22"/>
          <w:lang w:val="es-MX"/>
        </w:rPr>
        <w:t xml:space="preserve">Asimismo, el contenido de la iniciativa en turno, se estima que este cuerpo colegiado es competente para dictaminarla, según lo establecido el artículo 43, fracción IV, inciso a), de la Ley de Gobierno del Poder Legislativo del Estado de Yucatán, toda vez que las adecuaciones legales propuestas versan sobre asuntos relacionados en materia fiscal y hacendaria. </w:t>
      </w:r>
    </w:p>
    <w:p w:rsidR="00084EC3" w:rsidRPr="00084EC3" w:rsidRDefault="00084EC3" w:rsidP="00084EC3">
      <w:pPr>
        <w:autoSpaceDN w:val="0"/>
        <w:adjustRightInd w:val="0"/>
        <w:spacing w:line="360" w:lineRule="auto"/>
        <w:ind w:firstLine="709"/>
        <w:jc w:val="both"/>
        <w:rPr>
          <w:rFonts w:ascii="Arial" w:hAnsi="Arial" w:cs="Arial"/>
          <w:sz w:val="22"/>
          <w:szCs w:val="22"/>
          <w:lang w:val="es-MX"/>
        </w:rPr>
      </w:pPr>
    </w:p>
    <w:p w:rsidR="00084EC3" w:rsidRPr="00084EC3" w:rsidRDefault="00084EC3" w:rsidP="00084EC3">
      <w:pPr>
        <w:autoSpaceDN w:val="0"/>
        <w:adjustRightInd w:val="0"/>
        <w:spacing w:line="360" w:lineRule="auto"/>
        <w:ind w:firstLine="709"/>
        <w:jc w:val="both"/>
        <w:rPr>
          <w:rFonts w:ascii="Arial" w:hAnsi="Arial" w:cs="Arial"/>
          <w:sz w:val="22"/>
          <w:szCs w:val="22"/>
          <w:lang w:val="es-MX"/>
        </w:rPr>
      </w:pPr>
      <w:r w:rsidRPr="00084EC3">
        <w:rPr>
          <w:rFonts w:ascii="Arial" w:hAnsi="Arial" w:cs="Arial"/>
          <w:sz w:val="22"/>
          <w:szCs w:val="22"/>
          <w:lang w:val="es-MX"/>
        </w:rPr>
        <w:t xml:space="preserve">En tal contexto, la comisión dictaminadora se encuentra facultada constitucionalmente para entrar al estudio, en términos del artículo 31, fracción IV, de la carta magna, cuya esencia señala la obligación de todos los mexicanos para contribuir al gasto público en los tres órdenes de gobierno de una manera proporcional y equitativa. </w:t>
      </w:r>
    </w:p>
    <w:p w:rsidR="00084EC3" w:rsidRPr="00084EC3" w:rsidRDefault="00084EC3" w:rsidP="00084EC3">
      <w:pPr>
        <w:autoSpaceDN w:val="0"/>
        <w:adjustRightInd w:val="0"/>
        <w:spacing w:line="360" w:lineRule="auto"/>
        <w:ind w:firstLine="709"/>
        <w:jc w:val="both"/>
        <w:rPr>
          <w:rFonts w:ascii="Arial" w:hAnsi="Arial" w:cs="Arial"/>
          <w:sz w:val="22"/>
          <w:szCs w:val="22"/>
          <w:lang w:val="es-MX"/>
        </w:rPr>
      </w:pPr>
    </w:p>
    <w:p w:rsidR="00084EC3" w:rsidRPr="00084EC3" w:rsidRDefault="00084EC3" w:rsidP="00084EC3">
      <w:pPr>
        <w:autoSpaceDN w:val="0"/>
        <w:adjustRightInd w:val="0"/>
        <w:spacing w:line="360" w:lineRule="auto"/>
        <w:ind w:firstLine="708"/>
        <w:jc w:val="both"/>
        <w:rPr>
          <w:rFonts w:ascii="Arial" w:hAnsi="Arial" w:cs="Arial"/>
          <w:sz w:val="22"/>
          <w:szCs w:val="22"/>
        </w:rPr>
      </w:pPr>
      <w:r w:rsidRPr="00084EC3">
        <w:rPr>
          <w:rFonts w:ascii="Arial" w:hAnsi="Arial" w:cs="Arial"/>
          <w:b/>
          <w:sz w:val="22"/>
          <w:szCs w:val="22"/>
          <w:lang w:val="es-MX"/>
        </w:rPr>
        <w:t xml:space="preserve">SEGUNDA. </w:t>
      </w:r>
      <w:r w:rsidRPr="00084EC3">
        <w:rPr>
          <w:rFonts w:ascii="Arial" w:hAnsi="Arial" w:cs="Arial"/>
          <w:sz w:val="22"/>
          <w:szCs w:val="22"/>
          <w:lang w:val="es-MX"/>
        </w:rPr>
        <w:t>La propuesta de Ley de Ingresos del Estado de Yucatán para el Ejercicio Fiscal 2021,</w:t>
      </w:r>
      <w:r w:rsidRPr="00084EC3">
        <w:rPr>
          <w:rFonts w:ascii="Arial" w:hAnsi="Arial" w:cs="Arial"/>
          <w:b/>
          <w:sz w:val="22"/>
          <w:szCs w:val="22"/>
          <w:lang w:val="es-MX"/>
        </w:rPr>
        <w:t xml:space="preserve"> </w:t>
      </w:r>
      <w:r w:rsidRPr="00084EC3">
        <w:rPr>
          <w:rFonts w:ascii="Arial" w:hAnsi="Arial" w:cs="Arial"/>
          <w:sz w:val="22"/>
          <w:szCs w:val="22"/>
        </w:rPr>
        <w:t>que se somete a consideración se constituye como el instrumento jurídico que, en coordinación con las demás leyes tributarias federales y locales, establece la forma en la que el estado percibirá ingresos públicos durante el año previsto, para cumplir con sus funciones y garantizar la continuación de bienes y servicios necesarios para los yucatecos.</w:t>
      </w:r>
    </w:p>
    <w:p w:rsidR="00084EC3" w:rsidRPr="00084EC3" w:rsidRDefault="00084EC3" w:rsidP="00084EC3">
      <w:pPr>
        <w:autoSpaceDN w:val="0"/>
        <w:adjustRightInd w:val="0"/>
        <w:spacing w:line="360" w:lineRule="auto"/>
        <w:ind w:firstLine="708"/>
        <w:jc w:val="both"/>
        <w:rPr>
          <w:rFonts w:ascii="Arial" w:hAnsi="Arial" w:cs="Arial"/>
          <w:sz w:val="22"/>
          <w:szCs w:val="22"/>
        </w:rPr>
      </w:pPr>
    </w:p>
    <w:p w:rsidR="00084EC3" w:rsidRPr="00084EC3" w:rsidRDefault="00084EC3" w:rsidP="00084EC3">
      <w:pPr>
        <w:autoSpaceDN w:val="0"/>
        <w:adjustRightInd w:val="0"/>
        <w:spacing w:line="360" w:lineRule="auto"/>
        <w:ind w:firstLine="708"/>
        <w:jc w:val="both"/>
        <w:rPr>
          <w:rFonts w:ascii="Arial" w:hAnsi="Arial" w:cs="Arial"/>
          <w:bCs/>
          <w:sz w:val="22"/>
          <w:szCs w:val="22"/>
        </w:rPr>
      </w:pPr>
      <w:r w:rsidRPr="00084EC3">
        <w:rPr>
          <w:rFonts w:ascii="Arial" w:hAnsi="Arial" w:cs="Arial"/>
          <w:sz w:val="22"/>
          <w:szCs w:val="22"/>
        </w:rPr>
        <w:lastRenderedPageBreak/>
        <w:t>En ese sentido, no podemos perder de vista que esta iniciativa de ley se presenta considerando el contexto actual económico y de salud que la emergencia sanitaria, generada por el virus SARS-CoV-2, causante de la enfermedad COVID-19, ha ocasionado, el cual, d</w:t>
      </w:r>
      <w:r w:rsidRPr="00084EC3">
        <w:rPr>
          <w:rFonts w:ascii="Arial" w:hAnsi="Arial" w:cs="Arial"/>
          <w:bCs/>
          <w:sz w:val="22"/>
          <w:szCs w:val="22"/>
        </w:rPr>
        <w:t>esde inicios del año 2020, la Organización Mundial de la Salud (OMS), observó el brote, los avances y la propagación del nuevo virus, como una situación emergente nueva y poco conocida, y por los niveles alarmantes de propagación de la enfermedad y por su gravedad, el 11 de marzo de 2020, se tuvo que declarar el brote del nuevo coronavirus como una pandemia que, hasta el día de hoy, se mantiene como una emergencia sanitaria a nivel mundial.</w:t>
      </w:r>
    </w:p>
    <w:p w:rsidR="00084EC3" w:rsidRPr="00084EC3" w:rsidRDefault="00084EC3" w:rsidP="00084EC3">
      <w:pPr>
        <w:autoSpaceDN w:val="0"/>
        <w:adjustRightInd w:val="0"/>
        <w:spacing w:line="360" w:lineRule="auto"/>
        <w:ind w:firstLine="708"/>
        <w:jc w:val="both"/>
        <w:rPr>
          <w:rFonts w:ascii="Arial" w:hAnsi="Arial" w:cs="Arial"/>
          <w:bCs/>
          <w:sz w:val="22"/>
          <w:szCs w:val="22"/>
        </w:rPr>
      </w:pPr>
    </w:p>
    <w:p w:rsidR="00084EC3" w:rsidRPr="00084EC3" w:rsidRDefault="00084EC3" w:rsidP="00084EC3">
      <w:pPr>
        <w:autoSpaceDN w:val="0"/>
        <w:adjustRightInd w:val="0"/>
        <w:spacing w:line="360" w:lineRule="auto"/>
        <w:ind w:firstLine="708"/>
        <w:jc w:val="both"/>
        <w:rPr>
          <w:rFonts w:ascii="Arial" w:hAnsi="Arial" w:cs="Arial"/>
          <w:sz w:val="22"/>
          <w:szCs w:val="22"/>
        </w:rPr>
      </w:pPr>
      <w:r w:rsidRPr="00084EC3">
        <w:rPr>
          <w:rFonts w:ascii="Arial" w:hAnsi="Arial" w:cs="Arial"/>
          <w:bCs/>
          <w:sz w:val="22"/>
          <w:szCs w:val="22"/>
        </w:rPr>
        <w:t xml:space="preserve">En el Estado fue el </w:t>
      </w:r>
      <w:r w:rsidRPr="00084EC3">
        <w:rPr>
          <w:rFonts w:ascii="Arial" w:hAnsi="Arial" w:cs="Arial"/>
          <w:sz w:val="22"/>
          <w:szCs w:val="22"/>
        </w:rPr>
        <w:t>26 de marzo de 2020, cuando se publicó en el Diario Oficial del Gobierno del Estado de Yucatán el Decreto 195/2020 por el que se emite la declaratoria de emergencia con motivo del alto riesgo generado por la pandemia de COVID-19 (coronavirus).</w:t>
      </w:r>
    </w:p>
    <w:p w:rsidR="00084EC3" w:rsidRPr="00084EC3" w:rsidRDefault="00084EC3" w:rsidP="00084EC3">
      <w:pPr>
        <w:autoSpaceDN w:val="0"/>
        <w:adjustRightInd w:val="0"/>
        <w:spacing w:line="360" w:lineRule="auto"/>
        <w:ind w:firstLine="708"/>
        <w:jc w:val="both"/>
        <w:rPr>
          <w:rFonts w:ascii="Arial" w:hAnsi="Arial" w:cs="Arial"/>
          <w:sz w:val="22"/>
          <w:szCs w:val="22"/>
        </w:rPr>
      </w:pPr>
    </w:p>
    <w:p w:rsidR="00084EC3" w:rsidRPr="00084EC3" w:rsidRDefault="00084EC3" w:rsidP="00084EC3">
      <w:pPr>
        <w:autoSpaceDN w:val="0"/>
        <w:adjustRightInd w:val="0"/>
        <w:spacing w:line="360" w:lineRule="auto"/>
        <w:ind w:firstLine="708"/>
        <w:jc w:val="both"/>
        <w:rPr>
          <w:rFonts w:ascii="Arial" w:hAnsi="Arial" w:cs="Arial"/>
          <w:sz w:val="22"/>
          <w:szCs w:val="22"/>
        </w:rPr>
      </w:pPr>
      <w:r w:rsidRPr="00084EC3">
        <w:rPr>
          <w:rFonts w:ascii="Arial" w:hAnsi="Arial" w:cs="Arial"/>
          <w:sz w:val="22"/>
          <w:szCs w:val="22"/>
        </w:rPr>
        <w:t xml:space="preserve">En ese sentido desde marzo del presente año, el </w:t>
      </w:r>
      <w:r w:rsidRPr="00084EC3">
        <w:rPr>
          <w:rFonts w:ascii="Arial" w:hAnsi="Arial" w:cs="Arial"/>
          <w:bCs/>
          <w:sz w:val="22"/>
          <w:szCs w:val="22"/>
        </w:rPr>
        <w:t xml:space="preserve">impacto económico de esta crisis sanitaria se puede considerar sin precedentes. Ya que, derivado del surgimiento de la enfermedad COVID-19 y las medidas que se tienen que tomar para proteger lo más importante, que es la salud humana, está representando considerables mermas económicas para el Estado, ya que también </w:t>
      </w:r>
      <w:r w:rsidRPr="00084EC3">
        <w:rPr>
          <w:rFonts w:ascii="Arial" w:hAnsi="Arial" w:cs="Arial"/>
          <w:sz w:val="22"/>
          <w:szCs w:val="22"/>
        </w:rPr>
        <w:t xml:space="preserve">ha impactado negativamente en la recaudación de ingresos, al constatarse una evidente disminución en la oferta y demanda de bienes y servicios por parte del Estado, ya que esta se encuentra estrechamente vinculada con la actividad económica. </w:t>
      </w:r>
    </w:p>
    <w:p w:rsidR="00084EC3" w:rsidRPr="00084EC3" w:rsidRDefault="00084EC3" w:rsidP="00084EC3">
      <w:pPr>
        <w:autoSpaceDN w:val="0"/>
        <w:adjustRightInd w:val="0"/>
        <w:spacing w:line="360" w:lineRule="auto"/>
        <w:ind w:firstLine="708"/>
        <w:jc w:val="both"/>
        <w:rPr>
          <w:rFonts w:ascii="Arial" w:hAnsi="Arial" w:cs="Arial"/>
          <w:sz w:val="22"/>
          <w:szCs w:val="22"/>
        </w:rPr>
      </w:pPr>
    </w:p>
    <w:p w:rsidR="00084EC3" w:rsidRPr="00084EC3" w:rsidRDefault="00084EC3" w:rsidP="00084EC3">
      <w:pPr>
        <w:autoSpaceDN w:val="0"/>
        <w:adjustRightInd w:val="0"/>
        <w:spacing w:line="360" w:lineRule="auto"/>
        <w:ind w:firstLine="708"/>
        <w:jc w:val="both"/>
        <w:rPr>
          <w:rFonts w:ascii="Arial" w:hAnsi="Arial" w:cs="Arial"/>
          <w:sz w:val="22"/>
          <w:szCs w:val="22"/>
        </w:rPr>
      </w:pPr>
      <w:r w:rsidRPr="00084EC3">
        <w:rPr>
          <w:rFonts w:ascii="Arial" w:hAnsi="Arial" w:cs="Arial"/>
          <w:sz w:val="22"/>
          <w:szCs w:val="22"/>
        </w:rPr>
        <w:t>Aunado a ello, Yucatán es unos de los Estados cuyo economía  tiene como uno de los principales sustentos la oferta de servicios turísticos, los cuales derivado de la pandemia se han visto muy afectados ya que han registrado caídas considerables sobre este rubro.</w:t>
      </w:r>
    </w:p>
    <w:p w:rsidR="00084EC3" w:rsidRPr="00084EC3" w:rsidRDefault="00084EC3" w:rsidP="00084EC3">
      <w:pPr>
        <w:autoSpaceDN w:val="0"/>
        <w:adjustRightInd w:val="0"/>
        <w:spacing w:line="360" w:lineRule="auto"/>
        <w:ind w:firstLine="708"/>
        <w:jc w:val="both"/>
        <w:rPr>
          <w:rFonts w:ascii="Arial" w:hAnsi="Arial" w:cs="Arial"/>
          <w:sz w:val="22"/>
          <w:szCs w:val="22"/>
        </w:rPr>
      </w:pPr>
    </w:p>
    <w:p w:rsidR="00084EC3" w:rsidRPr="00084EC3" w:rsidRDefault="00084EC3" w:rsidP="00084EC3">
      <w:pPr>
        <w:autoSpaceDN w:val="0"/>
        <w:adjustRightInd w:val="0"/>
        <w:spacing w:line="360" w:lineRule="auto"/>
        <w:ind w:firstLine="708"/>
        <w:jc w:val="both"/>
        <w:rPr>
          <w:rFonts w:ascii="Arial" w:hAnsi="Arial" w:cs="Arial"/>
          <w:sz w:val="22"/>
          <w:szCs w:val="22"/>
        </w:rPr>
      </w:pPr>
      <w:r w:rsidRPr="00084EC3">
        <w:rPr>
          <w:rFonts w:ascii="Arial" w:hAnsi="Arial" w:cs="Arial"/>
          <w:sz w:val="22"/>
          <w:szCs w:val="22"/>
        </w:rPr>
        <w:t xml:space="preserve">Así como también, se presentó una disminución considerable en la recaudación de ingresos durante el ejercicio 2020 en el cobro por ejemplo de derechos por servicios que presta la Secretaría de Seguridad Pública, destacando el impacto de la suspensión del </w:t>
      </w:r>
      <w:proofErr w:type="spellStart"/>
      <w:r w:rsidRPr="00084EC3">
        <w:rPr>
          <w:rFonts w:ascii="Arial" w:hAnsi="Arial" w:cs="Arial"/>
          <w:sz w:val="22"/>
          <w:szCs w:val="22"/>
        </w:rPr>
        <w:t>reemplacamiento</w:t>
      </w:r>
      <w:proofErr w:type="spellEnd"/>
      <w:r w:rsidRPr="00084EC3">
        <w:rPr>
          <w:rFonts w:ascii="Arial" w:hAnsi="Arial" w:cs="Arial"/>
          <w:sz w:val="22"/>
          <w:szCs w:val="22"/>
        </w:rPr>
        <w:t xml:space="preserve"> vehicular, el cual se pospuso hasta el ejercicio fiscal 2022, el cobro por </w:t>
      </w:r>
      <w:r w:rsidRPr="00084EC3">
        <w:rPr>
          <w:rFonts w:ascii="Arial" w:hAnsi="Arial" w:cs="Arial"/>
          <w:sz w:val="22"/>
          <w:szCs w:val="22"/>
        </w:rPr>
        <w:lastRenderedPageBreak/>
        <w:t>derechos por el uso de bienes del estado que operen como paradores turísticos en zonas arqueológicas y turísticas, el impuesto cedular y sobre hospedaje, entre otros.</w:t>
      </w:r>
    </w:p>
    <w:p w:rsidR="00084EC3" w:rsidRPr="00084EC3" w:rsidRDefault="00084EC3" w:rsidP="00084EC3">
      <w:pPr>
        <w:autoSpaceDN w:val="0"/>
        <w:adjustRightInd w:val="0"/>
        <w:spacing w:line="360" w:lineRule="auto"/>
        <w:ind w:firstLine="708"/>
        <w:jc w:val="both"/>
        <w:rPr>
          <w:rFonts w:ascii="Arial" w:hAnsi="Arial" w:cs="Arial"/>
          <w:sz w:val="22"/>
          <w:szCs w:val="22"/>
        </w:rPr>
      </w:pPr>
    </w:p>
    <w:p w:rsidR="00084EC3" w:rsidRPr="00084EC3" w:rsidRDefault="00084EC3" w:rsidP="00084EC3">
      <w:pPr>
        <w:autoSpaceDN w:val="0"/>
        <w:adjustRightInd w:val="0"/>
        <w:spacing w:line="360" w:lineRule="auto"/>
        <w:ind w:firstLine="708"/>
        <w:jc w:val="both"/>
        <w:rPr>
          <w:rFonts w:ascii="Arial" w:hAnsi="Arial" w:cs="Arial"/>
          <w:bCs/>
          <w:iCs/>
          <w:sz w:val="22"/>
          <w:szCs w:val="22"/>
        </w:rPr>
      </w:pPr>
      <w:r w:rsidRPr="00084EC3">
        <w:rPr>
          <w:rFonts w:ascii="Arial" w:hAnsi="Arial" w:cs="Arial"/>
          <w:sz w:val="22"/>
          <w:szCs w:val="22"/>
        </w:rPr>
        <w:t>Además, no hay que perder de vista que d</w:t>
      </w:r>
      <w:r w:rsidRPr="00084EC3">
        <w:rPr>
          <w:rFonts w:ascii="Arial" w:hAnsi="Arial" w:cs="Arial"/>
          <w:bCs/>
          <w:iCs/>
          <w:sz w:val="22"/>
          <w:szCs w:val="22"/>
        </w:rPr>
        <w:t xml:space="preserve">urante el año 2020, el Estado ha sido azotado por fenómenos naturales de alto impacto que han dejado graves resultados en diversas zonas del territorio yucateco, al menos tres fenómenos hidrometeorológicos la tormenta tropical Cristóbal, la tormenta tropical Gamma y el huracán Delta, han dañado el patrimonio de la población en Yucatán durante este año 2020. </w:t>
      </w:r>
    </w:p>
    <w:p w:rsidR="00084EC3" w:rsidRPr="00084EC3" w:rsidRDefault="00084EC3" w:rsidP="00084EC3">
      <w:pPr>
        <w:autoSpaceDN w:val="0"/>
        <w:adjustRightInd w:val="0"/>
        <w:spacing w:line="360" w:lineRule="auto"/>
        <w:ind w:firstLine="708"/>
        <w:jc w:val="both"/>
        <w:rPr>
          <w:rFonts w:ascii="Arial" w:hAnsi="Arial" w:cs="Arial"/>
          <w:bCs/>
          <w:iCs/>
          <w:sz w:val="22"/>
          <w:szCs w:val="22"/>
        </w:rPr>
      </w:pPr>
    </w:p>
    <w:p w:rsidR="00084EC3" w:rsidRPr="00084EC3" w:rsidRDefault="00084EC3" w:rsidP="00084EC3">
      <w:pPr>
        <w:autoSpaceDN w:val="0"/>
        <w:adjustRightInd w:val="0"/>
        <w:spacing w:line="360" w:lineRule="auto"/>
        <w:ind w:firstLine="708"/>
        <w:jc w:val="both"/>
        <w:rPr>
          <w:rFonts w:ascii="Arial" w:hAnsi="Arial" w:cs="Arial"/>
          <w:sz w:val="22"/>
          <w:szCs w:val="22"/>
        </w:rPr>
      </w:pPr>
      <w:r w:rsidRPr="00084EC3">
        <w:rPr>
          <w:rFonts w:ascii="Arial" w:hAnsi="Arial" w:cs="Arial"/>
          <w:sz w:val="22"/>
          <w:szCs w:val="22"/>
        </w:rPr>
        <w:t xml:space="preserve">Bajo ese contexto, es importante valorar todos los antecedentes de este año, y así procurar prever </w:t>
      </w:r>
      <w:r w:rsidRPr="00084EC3">
        <w:rPr>
          <w:rFonts w:ascii="Arial" w:hAnsi="Arial" w:cs="Arial"/>
          <w:bCs/>
          <w:sz w:val="22"/>
          <w:szCs w:val="22"/>
        </w:rPr>
        <w:t>las medidas necesarias para que la economía de Yucatán se estabilice de poco a poco, ante</w:t>
      </w:r>
      <w:r w:rsidRPr="00084EC3">
        <w:rPr>
          <w:rFonts w:ascii="Arial" w:hAnsi="Arial" w:cs="Arial"/>
          <w:sz w:val="22"/>
          <w:szCs w:val="22"/>
        </w:rPr>
        <w:t xml:space="preserve">poniendo siempre a los yucatecos, buscando las medidas y acciones en favor de la ciudadanía y contrarreste los efectos negativos económicos, y que permitan equilibrar e impulsar los empleos y por supuesto la salud. </w:t>
      </w:r>
    </w:p>
    <w:p w:rsidR="00084EC3" w:rsidRPr="00084EC3" w:rsidRDefault="00084EC3" w:rsidP="00084EC3">
      <w:pPr>
        <w:autoSpaceDN w:val="0"/>
        <w:adjustRightInd w:val="0"/>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b/>
          <w:sz w:val="22"/>
          <w:szCs w:val="22"/>
        </w:rPr>
        <w:t xml:space="preserve">TERCERA. </w:t>
      </w:r>
      <w:r w:rsidRPr="00084EC3">
        <w:rPr>
          <w:rFonts w:ascii="Arial" w:hAnsi="Arial" w:cs="Arial"/>
          <w:sz w:val="22"/>
          <w:szCs w:val="22"/>
        </w:rPr>
        <w:t xml:space="preserve">En este sentido, el Titular del Poder Ejecutivo del Estado, en ejercicio de las facultades que la normatividad correspondiente le marca, presentó en tiempo y forma la iniciativa de la Ley de Ingresos del Estado de Yucatán para el Ejercicio Fiscal 2021, tal y como se ha dejado claro anteriormente, una ley fuera de lo habitualmente acostumbrado, por las diferentes repercusiones que conlleva a causa de la pandemia en la que actualmente nos encontramos. </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jc w:val="both"/>
        <w:rPr>
          <w:rFonts w:ascii="Arial" w:hAnsi="Arial" w:cs="Arial"/>
          <w:sz w:val="22"/>
          <w:szCs w:val="22"/>
        </w:rPr>
      </w:pPr>
      <w:r w:rsidRPr="00084EC3">
        <w:rPr>
          <w:rFonts w:ascii="Arial" w:hAnsi="Arial" w:cs="Arial"/>
          <w:sz w:val="22"/>
          <w:szCs w:val="22"/>
        </w:rPr>
        <w:tab/>
        <w:t>A través de esta ley de ingresos 2021, se establecerá los recursos que el Estado, a través de los diferentes rubros, tiene la expectativa de percibir para tal ejercicio fiscal. La determinación de los ingresos permitirá crear un balance presupuestario entre los ingresos y los egresos previstos en el Presupuesto de Egresos del Gobierno del Estado de Yucatán para el Ejercicio Fiscal 2021.</w:t>
      </w:r>
    </w:p>
    <w:p w:rsidR="00084EC3" w:rsidRPr="00084EC3" w:rsidRDefault="00084EC3" w:rsidP="00084EC3">
      <w:pPr>
        <w:spacing w:line="360" w:lineRule="auto"/>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lang w:val="es-MX"/>
        </w:rPr>
        <w:t xml:space="preserve">Cabe señalar que como se desprende de la  iniciativa, el proyecto de Ley de Ingresos del Estado de Yucatán para el Ejercicio Fiscal 2021 está elaborado con base en lo establecido </w:t>
      </w:r>
      <w:r w:rsidRPr="00084EC3">
        <w:rPr>
          <w:rFonts w:ascii="Arial" w:hAnsi="Arial" w:cs="Arial"/>
          <w:sz w:val="22"/>
          <w:szCs w:val="22"/>
        </w:rPr>
        <w:t xml:space="preserve">en la Ley General de Hacienda del Estado de Yucatán, la Ley de Planeación para el Desarrollo del Estado de Yucatán, la Ley de Coordinación Fiscal federal y estatal, la </w:t>
      </w:r>
      <w:r w:rsidRPr="00084EC3">
        <w:rPr>
          <w:rFonts w:ascii="Arial" w:hAnsi="Arial" w:cs="Arial"/>
          <w:sz w:val="22"/>
          <w:szCs w:val="22"/>
        </w:rPr>
        <w:lastRenderedPageBreak/>
        <w:t>Ley General de Contabilidad Gubernamental, la Ley de Disciplina Financiera de las Entidades Federativas y los Municipios, la Ley del Presupuesto y Contabilidad Gubernamental del Estado de Yucatán, y la normativa emitida por el Consejo Nacional de Armonización Contable.</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 xml:space="preserve">Por ello, tal y como se desprende de la iniciativa, se señala que el Gobierno del Estado, considerando que durante el año 2021, la ciudadanía aún se enfrentará a la pandemia de la enfermedad COVID-19, entonces no prevé la implementación de nuevos impuestos, ni productos, ni aprovechamientos. Sin embargo, por cuestiones de eficiencia y mejoramiento en la prestación de bienes y servicios a la ciudadanía, se adicionan ciertos derechos por los servicios que presta la Dirección del Catastro, correspondiendo a la localización del predio para planos topográficos y la diligencia de verificación en relación con las medidas del predio; en ambos casos, el derecho por ese servicio se mantiene. Conjuntamente, se adiciona un derecho por el servicio de los trabajos de investigación y análisis documental de la información del Catastro y Registro Público de la Propiedad del Instituto de Seguridad Jurídica Patrimonial de Yucatán, cuando se requiera ubicar un predio. </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Sobre esa misma vertiente, por lo que corresponde a los derechos por los servicios que presta la Secretaría de Desarrollo Sustentable, se derogan cinco derechos y, al mismo tiempo, se establecen cinco derechos adicionales relacionados con la licencia ambiental única, cabe recalcar que estos derechos que se pretenden adicionar se comenzarán a cobrar a partir de que se legisle la normatividad correspondiente, la cual aún se encuentra en proceso legislativo.</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lang w:val="es-MX"/>
        </w:rPr>
      </w:pPr>
      <w:r w:rsidRPr="00084EC3">
        <w:rPr>
          <w:rFonts w:ascii="Arial" w:hAnsi="Arial" w:cs="Arial"/>
          <w:sz w:val="22"/>
          <w:szCs w:val="22"/>
        </w:rPr>
        <w:t xml:space="preserve">De manera general, en materia de derechos, con el propósito de contrarrestar la importante caída de los ingresos locales del estado en 2020 y poder atender las necesidades de los yucatecos durante el año 2021, se incrementan de un .5 a 1.5 unidades de medida de actualización ciertos derechos, únicamente para el efecto de actualizar los costos reales de ejecución. </w:t>
      </w:r>
    </w:p>
    <w:p w:rsidR="00084EC3" w:rsidRPr="00084EC3" w:rsidRDefault="00084EC3" w:rsidP="00084EC3">
      <w:pPr>
        <w:spacing w:line="360" w:lineRule="auto"/>
        <w:ind w:firstLine="709"/>
        <w:jc w:val="both"/>
        <w:rPr>
          <w:rFonts w:ascii="Arial" w:hAnsi="Arial" w:cs="Arial"/>
          <w:sz w:val="22"/>
          <w:szCs w:val="22"/>
          <w:lang w:val="es-MX"/>
        </w:rPr>
      </w:pPr>
    </w:p>
    <w:p w:rsidR="00084EC3" w:rsidRPr="00084EC3" w:rsidRDefault="00084EC3" w:rsidP="00084EC3">
      <w:pPr>
        <w:spacing w:line="360" w:lineRule="auto"/>
        <w:ind w:firstLine="709"/>
        <w:jc w:val="both"/>
        <w:rPr>
          <w:rFonts w:ascii="Arial" w:hAnsi="Arial" w:cs="Arial"/>
          <w:sz w:val="22"/>
          <w:szCs w:val="22"/>
        </w:rPr>
      </w:pPr>
      <w:r w:rsidRPr="00084EC3">
        <w:rPr>
          <w:rFonts w:ascii="Arial" w:hAnsi="Arial" w:cs="Arial"/>
          <w:iCs/>
          <w:sz w:val="22"/>
          <w:szCs w:val="22"/>
        </w:rPr>
        <w:t xml:space="preserve">Bajo este tenor, es importante mencionar que lo anterior encuentra fundamento en el artículo 31 fracción IV de la Constitución Política de los Estados Unidos Mexicanos, así como </w:t>
      </w:r>
      <w:r w:rsidRPr="00084EC3">
        <w:rPr>
          <w:rFonts w:ascii="Arial" w:hAnsi="Arial" w:cs="Arial"/>
          <w:iCs/>
          <w:sz w:val="22"/>
          <w:szCs w:val="22"/>
        </w:rPr>
        <w:lastRenderedPageBreak/>
        <w:t xml:space="preserve">en el artículo 3 de la Carta Magna, en donde se establece </w:t>
      </w:r>
      <w:r w:rsidRPr="00084EC3">
        <w:rPr>
          <w:rFonts w:ascii="Arial" w:hAnsi="Arial" w:cs="Arial"/>
          <w:sz w:val="22"/>
          <w:szCs w:val="22"/>
        </w:rPr>
        <w:t>la obligación de los mexicanos a contribuir para los gastos públicos en el Estado en que residan, de manera proporcional y equitativa que dispongan las leyes respectivas.</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9"/>
        <w:jc w:val="both"/>
        <w:rPr>
          <w:rFonts w:ascii="Arial" w:hAnsi="Arial" w:cs="Arial"/>
          <w:sz w:val="22"/>
          <w:szCs w:val="22"/>
        </w:rPr>
      </w:pPr>
      <w:r w:rsidRPr="00084EC3">
        <w:rPr>
          <w:rFonts w:ascii="Arial" w:hAnsi="Arial" w:cs="Arial"/>
          <w:sz w:val="22"/>
          <w:szCs w:val="22"/>
        </w:rPr>
        <w:t>En ese sentido de la normatividad expuesta, se derivan fundamentalmente los principios de justicia fiscal o tributaria, mismos que se deben ceñir a todas las contribuciones, teniendo en cuenta los principios de generalidad, obligatoriedad, proporcionalidad, equidad y legalidad tributaria.</w:t>
      </w:r>
    </w:p>
    <w:p w:rsidR="00084EC3" w:rsidRPr="00084EC3" w:rsidRDefault="00084EC3" w:rsidP="00084EC3">
      <w:pPr>
        <w:spacing w:line="360" w:lineRule="auto"/>
        <w:ind w:firstLine="709"/>
        <w:jc w:val="both"/>
        <w:rPr>
          <w:rFonts w:ascii="Arial" w:hAnsi="Arial" w:cs="Arial"/>
          <w:sz w:val="22"/>
          <w:szCs w:val="22"/>
        </w:rPr>
      </w:pPr>
    </w:p>
    <w:p w:rsidR="00084EC3" w:rsidRPr="00084EC3" w:rsidRDefault="00084EC3" w:rsidP="00084EC3">
      <w:pPr>
        <w:tabs>
          <w:tab w:val="left" w:pos="2796"/>
        </w:tabs>
        <w:spacing w:line="360" w:lineRule="auto"/>
        <w:ind w:firstLine="709"/>
        <w:jc w:val="both"/>
        <w:rPr>
          <w:rFonts w:ascii="Arial" w:hAnsi="Arial" w:cs="Arial"/>
          <w:sz w:val="22"/>
          <w:szCs w:val="22"/>
        </w:rPr>
      </w:pPr>
      <w:r w:rsidRPr="00084EC3">
        <w:rPr>
          <w:rFonts w:ascii="Arial" w:hAnsi="Arial" w:cs="Arial"/>
          <w:sz w:val="22"/>
          <w:szCs w:val="22"/>
        </w:rPr>
        <w:t>Por tanto es en la ley de ingresos, el instrumento jurídico a través del cual se establece la forma en la que el estado va a percibir ingresos públicos, al establecer los montos y formas para cobrar impuestos, derechos y todas las diversas formas con las que el gobierno se hace de recursos para cumplir con sus funciones y garantizar el desarrollo económico y funcionamiento del estado, tomando en consideración las circunstancias en las que se encuentra inmersa hoy en día la sociedad yucateca, a efecto de concientizar las entradas económicas, calculando una captación de ingresos con un enfoque moderado así como la racionalización en el gasto público.</w:t>
      </w:r>
    </w:p>
    <w:p w:rsidR="00084EC3" w:rsidRPr="00084EC3" w:rsidRDefault="00084EC3" w:rsidP="00084EC3">
      <w:pPr>
        <w:spacing w:line="360" w:lineRule="auto"/>
        <w:ind w:firstLine="709"/>
        <w:jc w:val="both"/>
        <w:rPr>
          <w:rFonts w:ascii="Arial" w:hAnsi="Arial" w:cs="Arial"/>
          <w:sz w:val="22"/>
          <w:szCs w:val="22"/>
        </w:rPr>
      </w:pPr>
    </w:p>
    <w:p w:rsidR="00084EC3" w:rsidRPr="00084EC3" w:rsidRDefault="00084EC3" w:rsidP="00084EC3">
      <w:pPr>
        <w:spacing w:line="360" w:lineRule="auto"/>
        <w:ind w:firstLine="709"/>
        <w:jc w:val="both"/>
        <w:rPr>
          <w:rFonts w:ascii="Arial" w:hAnsi="Arial" w:cs="Arial"/>
          <w:sz w:val="22"/>
          <w:szCs w:val="22"/>
        </w:rPr>
      </w:pPr>
      <w:r w:rsidRPr="00084EC3">
        <w:rPr>
          <w:rFonts w:ascii="Arial" w:hAnsi="Arial" w:cs="Arial"/>
          <w:b/>
          <w:iCs/>
          <w:color w:val="000000"/>
          <w:spacing w:val="-2"/>
          <w:sz w:val="22"/>
          <w:szCs w:val="22"/>
        </w:rPr>
        <w:t xml:space="preserve">CUARTA. </w:t>
      </w:r>
      <w:r w:rsidRPr="00084EC3">
        <w:rPr>
          <w:rFonts w:ascii="Arial" w:hAnsi="Arial" w:cs="Arial"/>
          <w:iCs/>
          <w:color w:val="000000"/>
          <w:spacing w:val="-2"/>
          <w:sz w:val="22"/>
          <w:szCs w:val="22"/>
        </w:rPr>
        <w:t>En efecto, l</w:t>
      </w:r>
      <w:r w:rsidRPr="00084EC3">
        <w:rPr>
          <w:rFonts w:ascii="Arial" w:hAnsi="Arial" w:cs="Arial"/>
          <w:iCs/>
          <w:sz w:val="22"/>
          <w:szCs w:val="22"/>
        </w:rPr>
        <w:t xml:space="preserve">a estimación de los ingresos que se obtendrán en el estado de Yucatán del 1 de enero de 2021 al 31 de diciembre de 2021, derivados directamente por fuentes de carácter estatal, así como por la transferencia de recursos provenientes del Gobierno Federal para el ejercicio fiscal 2021, </w:t>
      </w:r>
      <w:r w:rsidRPr="00084EC3">
        <w:rPr>
          <w:rFonts w:ascii="Arial" w:hAnsi="Arial" w:cs="Arial"/>
          <w:sz w:val="22"/>
          <w:szCs w:val="22"/>
        </w:rPr>
        <w:t xml:space="preserve">se ubican en </w:t>
      </w:r>
      <w:r w:rsidRPr="00084EC3">
        <w:rPr>
          <w:rFonts w:ascii="Arial" w:hAnsi="Arial" w:cs="Arial"/>
          <w:b/>
          <w:sz w:val="22"/>
          <w:szCs w:val="22"/>
        </w:rPr>
        <w:t>$</w:t>
      </w:r>
      <w:r w:rsidRPr="00084EC3">
        <w:rPr>
          <w:rFonts w:ascii="Arial" w:hAnsi="Arial" w:cs="Arial"/>
          <w:b/>
          <w:bCs/>
          <w:sz w:val="22"/>
          <w:szCs w:val="22"/>
        </w:rPr>
        <w:t xml:space="preserve">41,136,103,198.00 </w:t>
      </w:r>
      <w:r w:rsidRPr="00084EC3">
        <w:rPr>
          <w:rFonts w:ascii="Arial" w:hAnsi="Arial" w:cs="Arial"/>
          <w:sz w:val="22"/>
          <w:szCs w:val="22"/>
        </w:rPr>
        <w:t xml:space="preserve">de los cuales </w:t>
      </w:r>
      <w:r w:rsidRPr="00084EC3">
        <w:rPr>
          <w:rFonts w:ascii="Arial" w:hAnsi="Arial" w:cs="Arial"/>
          <w:b/>
          <w:sz w:val="22"/>
          <w:szCs w:val="22"/>
        </w:rPr>
        <w:t>$2,200,459,708.00</w:t>
      </w:r>
      <w:r w:rsidRPr="00084EC3">
        <w:rPr>
          <w:rFonts w:ascii="Arial" w:hAnsi="Arial" w:cs="Arial"/>
          <w:sz w:val="22"/>
          <w:szCs w:val="22"/>
        </w:rPr>
        <w:t xml:space="preserve"> serán captados a través de impuestos; </w:t>
      </w:r>
      <w:r w:rsidRPr="00084EC3">
        <w:rPr>
          <w:rFonts w:ascii="Arial" w:hAnsi="Arial" w:cs="Arial"/>
          <w:b/>
          <w:sz w:val="22"/>
          <w:szCs w:val="22"/>
        </w:rPr>
        <w:t>$1,149,644,328.00</w:t>
      </w:r>
      <w:r w:rsidRPr="00084EC3">
        <w:rPr>
          <w:rFonts w:ascii="Arial" w:hAnsi="Arial" w:cs="Arial"/>
          <w:sz w:val="22"/>
          <w:szCs w:val="22"/>
        </w:rPr>
        <w:t xml:space="preserve"> corresponden a derechos; </w:t>
      </w:r>
      <w:r w:rsidRPr="00084EC3">
        <w:rPr>
          <w:rFonts w:ascii="Arial" w:hAnsi="Arial" w:cs="Arial"/>
          <w:b/>
          <w:sz w:val="22"/>
          <w:szCs w:val="22"/>
        </w:rPr>
        <w:t>$55,272,095.00</w:t>
      </w:r>
      <w:r w:rsidRPr="00084EC3">
        <w:rPr>
          <w:rFonts w:ascii="Arial" w:hAnsi="Arial" w:cs="Arial"/>
          <w:sz w:val="22"/>
          <w:szCs w:val="22"/>
        </w:rPr>
        <w:t xml:space="preserve"> a productos; </w:t>
      </w:r>
      <w:r w:rsidRPr="00084EC3">
        <w:rPr>
          <w:rFonts w:ascii="Arial" w:hAnsi="Arial" w:cs="Arial"/>
          <w:b/>
          <w:sz w:val="22"/>
          <w:szCs w:val="22"/>
        </w:rPr>
        <w:t>$95,278,675.00</w:t>
      </w:r>
      <w:r w:rsidRPr="00084EC3">
        <w:rPr>
          <w:rFonts w:ascii="Arial" w:hAnsi="Arial" w:cs="Arial"/>
          <w:sz w:val="22"/>
          <w:szCs w:val="22"/>
        </w:rPr>
        <w:t xml:space="preserve"> a los aprovechamientos; </w:t>
      </w:r>
      <w:r w:rsidRPr="00084EC3">
        <w:rPr>
          <w:rFonts w:ascii="Arial" w:hAnsi="Arial" w:cs="Arial"/>
          <w:b/>
          <w:sz w:val="22"/>
          <w:szCs w:val="22"/>
        </w:rPr>
        <w:t>$1,680,032,985.00</w:t>
      </w:r>
      <w:r w:rsidRPr="00084EC3">
        <w:rPr>
          <w:rFonts w:ascii="Arial" w:hAnsi="Arial" w:cs="Arial"/>
          <w:sz w:val="22"/>
          <w:szCs w:val="22"/>
        </w:rPr>
        <w:t xml:space="preserve"> a los ingresos por venta de bienes y servicios, </w:t>
      </w:r>
      <w:r w:rsidRPr="00084EC3">
        <w:rPr>
          <w:rFonts w:ascii="Arial" w:hAnsi="Arial" w:cs="Arial"/>
          <w:b/>
          <w:sz w:val="22"/>
          <w:szCs w:val="22"/>
        </w:rPr>
        <w:t>$32,469,711,263.00</w:t>
      </w:r>
      <w:r w:rsidRPr="00084EC3">
        <w:rPr>
          <w:rFonts w:ascii="Arial" w:hAnsi="Arial" w:cs="Arial"/>
          <w:sz w:val="22"/>
          <w:szCs w:val="22"/>
        </w:rPr>
        <w:t xml:space="preserve"> a participaciones, aportaciones, convenios e incentivos; y, </w:t>
      </w:r>
      <w:r w:rsidRPr="00084EC3">
        <w:rPr>
          <w:rFonts w:ascii="Arial" w:hAnsi="Arial" w:cs="Arial"/>
          <w:b/>
          <w:sz w:val="22"/>
          <w:szCs w:val="22"/>
        </w:rPr>
        <w:t>$2,111,337,324.00</w:t>
      </w:r>
      <w:r w:rsidRPr="00084EC3">
        <w:rPr>
          <w:rFonts w:ascii="Arial" w:hAnsi="Arial" w:cs="Arial"/>
          <w:sz w:val="22"/>
          <w:szCs w:val="22"/>
        </w:rPr>
        <w:t xml:space="preserve"> a transferencias, asignaciones, subsidios y otras ayudas. </w:t>
      </w:r>
    </w:p>
    <w:p w:rsidR="00084EC3" w:rsidRPr="00084EC3" w:rsidRDefault="00084EC3" w:rsidP="00084EC3">
      <w:pPr>
        <w:spacing w:line="360" w:lineRule="auto"/>
        <w:ind w:firstLine="709"/>
        <w:jc w:val="both"/>
        <w:rPr>
          <w:rFonts w:ascii="Arial" w:hAnsi="Arial" w:cs="Arial"/>
          <w:sz w:val="22"/>
          <w:szCs w:val="22"/>
        </w:rPr>
      </w:pPr>
    </w:p>
    <w:p w:rsidR="00084EC3" w:rsidRPr="00084EC3" w:rsidRDefault="00084EC3" w:rsidP="00084EC3">
      <w:pPr>
        <w:spacing w:line="360" w:lineRule="auto"/>
        <w:jc w:val="both"/>
        <w:rPr>
          <w:rFonts w:ascii="Arial" w:hAnsi="Arial" w:cs="Arial"/>
          <w:sz w:val="22"/>
          <w:szCs w:val="22"/>
        </w:rPr>
      </w:pPr>
      <w:r w:rsidRPr="00084EC3">
        <w:rPr>
          <w:rFonts w:ascii="Arial" w:hAnsi="Arial" w:cs="Arial"/>
          <w:sz w:val="22"/>
          <w:szCs w:val="22"/>
        </w:rPr>
        <w:tab/>
        <w:t xml:space="preserve">El proyecto de </w:t>
      </w:r>
      <w:r w:rsidRPr="00084EC3">
        <w:rPr>
          <w:rFonts w:ascii="Arial" w:hAnsi="Arial" w:cs="Arial"/>
          <w:sz w:val="22"/>
          <w:szCs w:val="22"/>
          <w:lang w:val="es-MX"/>
        </w:rPr>
        <w:t xml:space="preserve">Ley de Ingresos del Estado de Yucatán, para el Ejercicio Fiscal 2021, se conforma por un total de 32 artículos, distribuidos en </w:t>
      </w:r>
      <w:r w:rsidRPr="00084EC3">
        <w:rPr>
          <w:rFonts w:ascii="Arial" w:hAnsi="Arial" w:cs="Arial"/>
          <w:sz w:val="22"/>
          <w:szCs w:val="22"/>
        </w:rPr>
        <w:t xml:space="preserve">4 capítulos denominados, por una parte el Capítulo I denominado “Ingresos”, asimismo el Capítulo II se denominado “Recaudación y concentración de ingresos”, por otra parte Capítulo III, denominado “Sujetos </w:t>
      </w:r>
      <w:r w:rsidRPr="00084EC3">
        <w:rPr>
          <w:rFonts w:ascii="Arial" w:hAnsi="Arial" w:cs="Arial"/>
          <w:sz w:val="22"/>
          <w:szCs w:val="22"/>
        </w:rPr>
        <w:lastRenderedPageBreak/>
        <w:t>públicos obligados”, y por último Capítulo IV, denominado “Facilidades a los contribuyentes”. Finalmente, se incluyen siete artículos transitorios con disposiciones que permitirán una efectiva entrada en vigor y aplicación de la ley.</w:t>
      </w:r>
    </w:p>
    <w:p w:rsidR="00084EC3" w:rsidRPr="00084EC3" w:rsidRDefault="00084EC3" w:rsidP="00084EC3">
      <w:pPr>
        <w:spacing w:line="360" w:lineRule="auto"/>
        <w:ind w:firstLine="720"/>
        <w:jc w:val="both"/>
        <w:rPr>
          <w:rFonts w:ascii="Arial" w:hAnsi="Arial" w:cs="Arial"/>
          <w:sz w:val="22"/>
          <w:szCs w:val="22"/>
        </w:rPr>
      </w:pPr>
    </w:p>
    <w:p w:rsidR="00084EC3" w:rsidRPr="00084EC3" w:rsidRDefault="00084EC3" w:rsidP="00084EC3">
      <w:pPr>
        <w:spacing w:line="360" w:lineRule="auto"/>
        <w:ind w:firstLine="720"/>
        <w:jc w:val="both"/>
        <w:rPr>
          <w:rFonts w:ascii="Arial" w:hAnsi="Arial" w:cs="Arial"/>
          <w:sz w:val="22"/>
          <w:szCs w:val="22"/>
        </w:rPr>
      </w:pPr>
      <w:r w:rsidRPr="00084EC3">
        <w:rPr>
          <w:rFonts w:ascii="Arial" w:hAnsi="Arial" w:cs="Arial"/>
          <w:sz w:val="22"/>
          <w:szCs w:val="22"/>
          <w:lang w:val="es-MX"/>
        </w:rPr>
        <w:t xml:space="preserve">El </w:t>
      </w:r>
      <w:r w:rsidRPr="00084EC3">
        <w:rPr>
          <w:rFonts w:ascii="Arial" w:hAnsi="Arial" w:cs="Arial"/>
          <w:sz w:val="22"/>
          <w:szCs w:val="22"/>
        </w:rPr>
        <w:t>Capítulo I denominado “Ingresos” es el más relevante del documento y establece la estimación de los ingresos, que el Gobierno del estado en todos sus ámbitos considera obtener para el ejercicio fiscal 2021.</w:t>
      </w:r>
    </w:p>
    <w:p w:rsidR="00084EC3" w:rsidRPr="00084EC3" w:rsidRDefault="00084EC3" w:rsidP="00084EC3">
      <w:pPr>
        <w:spacing w:line="360" w:lineRule="auto"/>
        <w:ind w:firstLine="720"/>
        <w:jc w:val="both"/>
        <w:rPr>
          <w:rFonts w:ascii="Arial" w:hAnsi="Arial" w:cs="Arial"/>
          <w:sz w:val="22"/>
          <w:szCs w:val="22"/>
          <w:lang w:val="es-MX"/>
        </w:rPr>
      </w:pPr>
    </w:p>
    <w:p w:rsidR="00084EC3" w:rsidRPr="00084EC3" w:rsidRDefault="00084EC3" w:rsidP="00084EC3">
      <w:pPr>
        <w:spacing w:line="360" w:lineRule="auto"/>
        <w:ind w:firstLine="720"/>
        <w:jc w:val="both"/>
        <w:rPr>
          <w:rFonts w:ascii="Arial" w:hAnsi="Arial" w:cs="Arial"/>
          <w:sz w:val="22"/>
          <w:szCs w:val="22"/>
        </w:rPr>
      </w:pPr>
      <w:r w:rsidRPr="00084EC3">
        <w:rPr>
          <w:rFonts w:ascii="Arial" w:hAnsi="Arial" w:cs="Arial"/>
          <w:sz w:val="22"/>
          <w:szCs w:val="22"/>
          <w:lang w:val="es-MX"/>
        </w:rPr>
        <w:t xml:space="preserve">El </w:t>
      </w:r>
      <w:r w:rsidRPr="00084EC3">
        <w:rPr>
          <w:rFonts w:ascii="Arial" w:hAnsi="Arial" w:cs="Arial"/>
          <w:sz w:val="22"/>
          <w:szCs w:val="22"/>
        </w:rPr>
        <w:t>Capítulo II denominado “Recaudación y concentración de ingresos”, refiere a la manera en que se hará la recaudación y cómo se concentrarán los recursos públicos del estado por diversos rubros.</w:t>
      </w:r>
    </w:p>
    <w:p w:rsidR="00084EC3" w:rsidRPr="00084EC3" w:rsidRDefault="00084EC3" w:rsidP="00084EC3">
      <w:pPr>
        <w:spacing w:line="360" w:lineRule="auto"/>
        <w:ind w:firstLine="720"/>
        <w:jc w:val="both"/>
        <w:rPr>
          <w:rFonts w:ascii="Arial" w:hAnsi="Arial" w:cs="Arial"/>
          <w:iCs/>
          <w:sz w:val="22"/>
          <w:szCs w:val="22"/>
          <w:lang w:val="es-MX"/>
        </w:rPr>
      </w:pPr>
    </w:p>
    <w:p w:rsidR="00084EC3" w:rsidRPr="00084EC3" w:rsidRDefault="00084EC3" w:rsidP="00084EC3">
      <w:pPr>
        <w:spacing w:line="360" w:lineRule="auto"/>
        <w:jc w:val="both"/>
        <w:rPr>
          <w:rFonts w:ascii="Arial" w:hAnsi="Arial" w:cs="Arial"/>
          <w:sz w:val="22"/>
          <w:szCs w:val="22"/>
        </w:rPr>
      </w:pPr>
      <w:r w:rsidRPr="00084EC3">
        <w:rPr>
          <w:rFonts w:ascii="Arial" w:hAnsi="Arial" w:cs="Arial"/>
          <w:sz w:val="22"/>
          <w:szCs w:val="22"/>
        </w:rPr>
        <w:tab/>
        <w:t xml:space="preserve">El Capítulo III, denominado “Sujetos públicos obligados”, únicamente contiene un artículo que refiere a los sujetos públicos obligados al pago de contribuciones. </w:t>
      </w:r>
    </w:p>
    <w:p w:rsidR="00084EC3" w:rsidRPr="00084EC3" w:rsidRDefault="00084EC3" w:rsidP="00084EC3">
      <w:pPr>
        <w:spacing w:line="360" w:lineRule="auto"/>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 xml:space="preserve">El Capítulo IV, denominado “Facilidades a los contribuyentes”, señala las herramientas y los mecanismos encaminados a facilitar el correcto y responsable cumplimiento de las obligaciones tributarias. Por último, como se ha referido se incluyen los siete artículos transitorios necesarios para la efectiva aplicación de la ley. </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b/>
          <w:sz w:val="22"/>
          <w:szCs w:val="22"/>
        </w:rPr>
        <w:t xml:space="preserve">QUINTO. </w:t>
      </w:r>
      <w:r w:rsidRPr="00084EC3">
        <w:rPr>
          <w:rFonts w:ascii="Arial" w:hAnsi="Arial" w:cs="Arial"/>
          <w:sz w:val="22"/>
          <w:szCs w:val="22"/>
        </w:rPr>
        <w:t xml:space="preserve">Por otra parte, con la intención de </w:t>
      </w:r>
      <w:proofErr w:type="spellStart"/>
      <w:r w:rsidRPr="00084EC3">
        <w:rPr>
          <w:rFonts w:ascii="Arial" w:hAnsi="Arial" w:cs="Arial"/>
          <w:sz w:val="22"/>
          <w:szCs w:val="22"/>
        </w:rPr>
        <w:t>eficientar</w:t>
      </w:r>
      <w:proofErr w:type="spellEnd"/>
      <w:r w:rsidRPr="00084EC3">
        <w:rPr>
          <w:rFonts w:ascii="Arial" w:hAnsi="Arial" w:cs="Arial"/>
          <w:sz w:val="22"/>
          <w:szCs w:val="22"/>
        </w:rPr>
        <w:t xml:space="preserve"> la aplicación de los recursos del Estado, se propone dar continuidad a la reestructura o refinanciamiento, según corresponda, del financiamiento que actualmente tiene el Gobierno del Estado con el Banco Nacional de Obras y Servicios Públicos, S. N. C, por lo que por conducto de la Secretaría de Administración y Finanzas, durante el ejercicio fiscal 2021, se le autoriza para que concluya dicho proceso, efectuando las operaciones necesarias de reestructura o refinanciamiento respecto del crédito celebrado por el Estado con BANOBRAS, el 8 de abril de 2013, financiamiento identificado con la clave de inscripción en el Registro Público Único de Financiamiento y Obligaciones de Entidades Federativas y Municipios a cargo de la Secretaría de Hacienda y Crédito Público de P31-0413037 y cuyo saldo insoluto es de $306, 931,762.00 (trescientos seis millones novecientos treinta y un mil pesos setecientos sesenta y dos pesos 00/100 M.N.).</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Conviene especificar que en la operación de reestructura o refinanciamiento se mantendrá la fecha de vencimiento actualmente vigente y, para ello, se le autorizaría al Poder Ejecutivo del Estado para que afecte el monto o porcentaje necesario y suficiente de ingresos por participaciones en ingresos federales, ingresos propios o aportaciones federales susceptibles de afectación y suscriba los convenios o instrumentos necesarios o convenientes.</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Es preciso indicar que lo anterior, es parte del procedimiento que se viene realizando, de acuerdo a la autorización otorgada en el artículo 5 de la Ley de Ingresos del Estado de Yucatán para el Ejercicio Fiscal 2020, por lo se pretende concretar dicho proceso de reestructura de la deuda pública amortizable contraída por administraciones anteriores, con miras de lograr atenuar el servicio de la deuda para el estado y la liberación de garantías.</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 xml:space="preserve">Tal reestructuración, sería realizada bajo el amparo de las modificaciones propuestas por Hacienda a la Ley de Disciplina Financiera y los programas federales para fortalecer las finanzas de las entidades federativas, lo que implicaría la celebración de actos jurídicos que tengan por objeto modificar las condiciones originalmente pactadas en un financiamiento, y el refinanciamiento implicaría la contratación de uno o varios financiamientos cuyos recursos se destinen a liquidar total o parcialmente uno o más financiamientos previamente contratados, conforme lo establece la Ley de Disciplina Financiera de las Entidades Federativas y los Municipios. </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En el caso de operaciones de reestructura, se podrá pactar la modificación de las condiciones originales de contratación, incluyendo el perfil de amortización, la ampliación del plazo de pago, la tasa aplicable, la adecuación de condiciones de hacer o no hacer, la reducción de comisiones o gastos y la liberación de garantías.</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La definición de una u otra se determinará atendiendo a los resultados de los procesos competitivos que se realicen para determinar las mejores condiciones para el Gobierno del Estado.</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lastRenderedPageBreak/>
        <w:t>En ese sentido, cualquiera de las figuras podría impactar en la estimación de amortizaciones y costo de la deuda, por ello, se deberá hacer del conocimiento en los informes trimestrales y la cuenta pública del ejercicio fiscal 2021.</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Asimismo, con la finalidad de atenuar el impacto económico en las finanzas estatales generado por la pandemia de la enfermedad COVID-19, y en concordancia con la estrategia federal de permitir el diferimiento del servicio de la deuda pública de estados y municipios durante el ejercicio fiscal 2021, y considerando el análisis de la capacidad de pago del Estado de Yucatán, el destino de los financiamientos, la situación de la deuda pública y de los recursos a otorgarse como fuente de pago, también se autoriza al Poder Ejecutivo del Estado de Yucatán para que, por conducto de la Secretaría de Administración y Finanzas, durante el ejercicio fiscal 2021, participe en los programas de facilidades crediticias que instrumente la banca y adicionalmente celebre una o más operaciones de reestructura o refinanciamiento de las obligaciones financieras del Estado, a corto y largo plazo, vigentes a la fecha de entrada en vigor de la ley, con objeto de obtener una dispensa, diferimiento o suspensión parcial en el pago de capital o intereses de los créditos y para tal efecto, en su caso, pacte la prórroga necesaria en el plazo de vencimiento original de las operaciones vigentes, hasta por un término o plazo adicional de doce meses, para el caso de créditos de largo plazo y de seis meses, para el caso de créditos de corto plazo.</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 xml:space="preserve">Como fuente de pago de las operaciones que se celebren con base en dicha autorización, afecte el porcentaje necesario y suficiente de los recursos y el derecho a recibirlos, derivados de las participaciones que en ingresos federales correspondan al estado de Yucatán del Fondo General de Participaciones (parte del Ramo 28), quedando comprendida la afectación de los ingresos que, en su caso, los reemplacen, sustituyan o complementen. </w:t>
      </w:r>
    </w:p>
    <w:p w:rsidR="00084EC3" w:rsidRPr="00084EC3" w:rsidRDefault="00084EC3" w:rsidP="00084EC3">
      <w:pPr>
        <w:spacing w:line="360" w:lineRule="auto"/>
        <w:ind w:firstLine="708"/>
        <w:jc w:val="both"/>
        <w:rPr>
          <w:rFonts w:ascii="Arial" w:hAnsi="Arial" w:cs="Arial"/>
          <w:sz w:val="22"/>
          <w:szCs w:val="22"/>
          <w:lang w:val="es-MX"/>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 xml:space="preserve">Tratándose de operaciones de largo plazo, la autorización se podrá ejercer respecto de los siguientes financiamientos celebrados por el estado: el contrato de apertura de crédito simple con Banco Nacional de México, S. A., de fecha 6 de noviembre de 2019 y los tres contratos celebrados con Banco Nacional de Obras y Servicios Públicos, S. N. C., de fecha 30 de septiembre de 2020, financiamientos identificados con las siguientes claves de </w:t>
      </w:r>
      <w:r w:rsidRPr="00084EC3">
        <w:rPr>
          <w:rFonts w:ascii="Arial" w:hAnsi="Arial" w:cs="Arial"/>
          <w:sz w:val="22"/>
          <w:szCs w:val="22"/>
        </w:rPr>
        <w:lastRenderedPageBreak/>
        <w:t>inscripción en el Registro Público Único de Financiamientos y Obligaciones de Entidades Federativas y Municipios a cargo de la Secretaría de Hacienda y Crédito Público: P31-1119054, P31-1020086, P31-1020087 y P31-1020088; la reestructura o refinanciamiento se celebrará hasta por el monto del saldo insoluto de estas obligaciones, que a bien se señalan en el anexo III que se adjunta a la Ley de Ingresos del Estado de Yucatán para el Ejercicio Fiscal 2021, sin implicar nuevas disposiciones o incremento en el saldo de la deuda pública.</w:t>
      </w:r>
    </w:p>
    <w:p w:rsidR="00084EC3" w:rsidRPr="00084EC3" w:rsidRDefault="00084EC3" w:rsidP="00084EC3">
      <w:pPr>
        <w:spacing w:line="360" w:lineRule="auto"/>
        <w:ind w:firstLine="708"/>
        <w:jc w:val="both"/>
        <w:rPr>
          <w:rFonts w:ascii="Arial" w:hAnsi="Arial" w:cs="Arial"/>
          <w:sz w:val="22"/>
          <w:szCs w:val="22"/>
        </w:rPr>
      </w:pPr>
    </w:p>
    <w:p w:rsidR="00084EC3" w:rsidRPr="00084EC3" w:rsidRDefault="00084EC3" w:rsidP="00084EC3">
      <w:pPr>
        <w:spacing w:line="360" w:lineRule="auto"/>
        <w:ind w:firstLine="708"/>
        <w:jc w:val="both"/>
        <w:rPr>
          <w:rFonts w:ascii="Arial" w:hAnsi="Arial" w:cs="Arial"/>
          <w:sz w:val="22"/>
          <w:szCs w:val="22"/>
        </w:rPr>
      </w:pPr>
      <w:r w:rsidRPr="00084EC3">
        <w:rPr>
          <w:rFonts w:ascii="Arial" w:hAnsi="Arial" w:cs="Arial"/>
          <w:sz w:val="22"/>
          <w:szCs w:val="22"/>
        </w:rPr>
        <w:t>Las reestructuras autorizadas comprenden la revisión del monto, tasa, plazo, amortización, garantías, instrumentos derivados, fuente de pago y fideicomisos, ingresos afectados como fuente de pago o garantía de pago, fondos de reserva pactados, comisiones, así como las modificaciones necesarias a las demás condiciones y obligaciones, y derechos antes pactados en las obligaciones financieras previamente adquiridas, objeto de reestructura.</w:t>
      </w:r>
    </w:p>
    <w:p w:rsidR="00084EC3" w:rsidRPr="00084EC3" w:rsidRDefault="00084EC3" w:rsidP="00084EC3">
      <w:pPr>
        <w:spacing w:line="360" w:lineRule="auto"/>
        <w:ind w:firstLine="720"/>
        <w:jc w:val="both"/>
        <w:rPr>
          <w:rFonts w:ascii="Arial" w:hAnsi="Arial" w:cs="Arial"/>
          <w:iCs/>
          <w:sz w:val="22"/>
          <w:szCs w:val="22"/>
        </w:rPr>
      </w:pPr>
    </w:p>
    <w:p w:rsidR="00084EC3" w:rsidRPr="00084EC3" w:rsidRDefault="00084EC3" w:rsidP="00084EC3">
      <w:pPr>
        <w:spacing w:line="360" w:lineRule="auto"/>
        <w:ind w:firstLine="708"/>
        <w:jc w:val="both"/>
        <w:rPr>
          <w:rFonts w:ascii="Arial" w:hAnsi="Arial" w:cs="Arial"/>
          <w:iCs/>
          <w:sz w:val="22"/>
          <w:szCs w:val="22"/>
          <w:lang w:val="es-ES_tradnl"/>
        </w:rPr>
      </w:pPr>
      <w:r w:rsidRPr="00084EC3">
        <w:rPr>
          <w:rFonts w:ascii="Arial" w:hAnsi="Arial" w:cs="Arial"/>
          <w:b/>
          <w:iCs/>
          <w:sz w:val="22"/>
          <w:szCs w:val="22"/>
        </w:rPr>
        <w:t xml:space="preserve">SEXTA. </w:t>
      </w:r>
      <w:r w:rsidRPr="00084EC3">
        <w:rPr>
          <w:rFonts w:ascii="Arial" w:hAnsi="Arial" w:cs="Arial"/>
          <w:iCs/>
          <w:sz w:val="22"/>
          <w:szCs w:val="22"/>
          <w:lang w:val="es-MX"/>
        </w:rPr>
        <w:t>Esta comisión permanente, ha analizado la legalidad y constitucionalidad de cada uno de los distintos conceptos tributarios que establece la iniciativa objeto de este dictamen; así como, la armonización y correlación normativa entre la Ley General de Hacienda del Estado de Yucatán, con la respectiva Ley de Ingresos Estatal propuesta para su aprobación; considerándose que los conceptos por los cuales el Estado pretende obtener recursos en el próximo ejercicio fiscal, debe necesariamente coincidir con lo señalado en la Ley de Hacienda General del Estado.</w:t>
      </w:r>
    </w:p>
    <w:p w:rsidR="00084EC3" w:rsidRPr="00084EC3" w:rsidRDefault="00084EC3" w:rsidP="00084EC3">
      <w:pPr>
        <w:spacing w:line="360" w:lineRule="auto"/>
        <w:ind w:firstLine="708"/>
        <w:jc w:val="both"/>
        <w:rPr>
          <w:rFonts w:ascii="Arial" w:hAnsi="Arial" w:cs="Arial"/>
          <w:iCs/>
          <w:sz w:val="22"/>
          <w:szCs w:val="22"/>
          <w:lang w:val="es-ES_tradnl"/>
        </w:rPr>
      </w:pPr>
    </w:p>
    <w:p w:rsidR="00084EC3" w:rsidRPr="00084EC3" w:rsidRDefault="00084EC3" w:rsidP="00084EC3">
      <w:pPr>
        <w:spacing w:line="360" w:lineRule="auto"/>
        <w:ind w:firstLine="708"/>
        <w:jc w:val="both"/>
        <w:rPr>
          <w:rFonts w:ascii="Arial" w:hAnsi="Arial" w:cs="Arial"/>
          <w:iCs/>
          <w:sz w:val="22"/>
          <w:szCs w:val="22"/>
          <w:lang w:val="es-ES_tradnl"/>
        </w:rPr>
      </w:pPr>
      <w:r w:rsidRPr="00084EC3">
        <w:rPr>
          <w:rFonts w:ascii="Arial" w:hAnsi="Arial" w:cs="Arial"/>
          <w:iCs/>
          <w:sz w:val="22"/>
          <w:szCs w:val="22"/>
          <w:lang w:val="es-ES_tradnl"/>
        </w:rPr>
        <w:t xml:space="preserve">Por lo que se estima que los preceptos legales que contiene la iniciativa de Ley de Ingresos del Estado de Yucatán para el Ejercicio Fiscal 2021, son congruentes con las disposiciones fiscales federales y estatales, con los preceptos relativos y aplicables de </w:t>
      </w:r>
      <w:smartTag w:uri="urn:schemas-microsoft-com:office:smarttags" w:element="PersonName">
        <w:smartTagPr>
          <w:attr w:name="ProductID" w:val="̂"/>
        </w:smartTagPr>
        <w:r w:rsidRPr="00084EC3">
          <w:rPr>
            <w:rFonts w:ascii="Arial" w:hAnsi="Arial" w:cs="Arial"/>
            <w:iCs/>
            <w:sz w:val="22"/>
            <w:szCs w:val="22"/>
            <w:lang w:val="es-ES_tradnl"/>
          </w:rPr>
          <w:t>la Constitución Política</w:t>
        </w:r>
      </w:smartTag>
      <w:r w:rsidRPr="00084EC3">
        <w:rPr>
          <w:rFonts w:ascii="Arial" w:hAnsi="Arial" w:cs="Arial"/>
          <w:iCs/>
          <w:sz w:val="22"/>
          <w:szCs w:val="22"/>
          <w:lang w:val="es-ES_tradnl"/>
        </w:rPr>
        <w:t xml:space="preserve"> de los Estados Unidos Mexicanos, y acorde con la realidad económica del Estado, por lo que estimamos que debe aprobarse.</w:t>
      </w:r>
    </w:p>
    <w:p w:rsidR="00084EC3" w:rsidRPr="00084EC3" w:rsidRDefault="00084EC3" w:rsidP="00084EC3">
      <w:pPr>
        <w:spacing w:line="360" w:lineRule="auto"/>
        <w:ind w:firstLine="708"/>
        <w:jc w:val="both"/>
        <w:rPr>
          <w:rFonts w:ascii="Arial" w:hAnsi="Arial" w:cs="Arial"/>
          <w:iCs/>
          <w:sz w:val="22"/>
          <w:szCs w:val="22"/>
          <w:lang w:val="es-ES_tradnl"/>
        </w:rPr>
      </w:pPr>
    </w:p>
    <w:p w:rsidR="00084EC3" w:rsidRPr="00084EC3" w:rsidRDefault="00084EC3" w:rsidP="00084EC3">
      <w:pPr>
        <w:spacing w:line="360" w:lineRule="auto"/>
        <w:ind w:firstLine="708"/>
        <w:jc w:val="both"/>
        <w:rPr>
          <w:rFonts w:ascii="Arial" w:hAnsi="Arial" w:cs="Arial"/>
          <w:iCs/>
          <w:sz w:val="22"/>
          <w:szCs w:val="22"/>
          <w:lang w:val="es-MX"/>
        </w:rPr>
      </w:pPr>
      <w:r w:rsidRPr="00084EC3">
        <w:rPr>
          <w:rFonts w:ascii="Arial" w:hAnsi="Arial" w:cs="Arial"/>
          <w:iCs/>
          <w:sz w:val="22"/>
          <w:szCs w:val="22"/>
          <w:lang w:val="es-MX"/>
        </w:rPr>
        <w:t xml:space="preserve">Asimismo, es importante mencionar que en sesiones de trabajo de esta comisión dictaminadora, </w:t>
      </w:r>
      <w:r w:rsidRPr="00084EC3">
        <w:rPr>
          <w:rFonts w:ascii="Arial" w:hAnsi="Arial" w:cs="Arial"/>
          <w:sz w:val="22"/>
          <w:szCs w:val="22"/>
        </w:rPr>
        <w:t>l</w:t>
      </w:r>
      <w:r w:rsidRPr="00084EC3">
        <w:rPr>
          <w:rFonts w:ascii="Arial" w:hAnsi="Arial" w:cs="Arial"/>
          <w:sz w:val="22"/>
          <w:szCs w:val="22"/>
          <w:lang w:val="es-MX"/>
        </w:rPr>
        <w:t xml:space="preserve">as diputadas y diputados </w:t>
      </w:r>
      <w:r w:rsidRPr="00084EC3">
        <w:rPr>
          <w:rFonts w:ascii="Arial" w:hAnsi="Arial" w:cs="Arial"/>
          <w:iCs/>
          <w:sz w:val="22"/>
          <w:szCs w:val="22"/>
          <w:lang w:val="es-MX"/>
        </w:rPr>
        <w:t>integrantes realizaron diversas propuestas a la iniciativa, con el fin de obtener una más completa y acorde a las necesidades que requiere nuestro Estado, mismas que se analizaron y se incluyeron en el proyecto de ley.</w:t>
      </w:r>
    </w:p>
    <w:p w:rsidR="00084EC3" w:rsidRPr="00084EC3" w:rsidRDefault="00084EC3" w:rsidP="00084EC3">
      <w:pPr>
        <w:spacing w:line="360" w:lineRule="auto"/>
        <w:ind w:firstLine="708"/>
        <w:jc w:val="both"/>
        <w:rPr>
          <w:rFonts w:ascii="Arial" w:hAnsi="Arial" w:cs="Arial"/>
          <w:iCs/>
          <w:sz w:val="22"/>
          <w:szCs w:val="22"/>
          <w:lang w:val="es-MX"/>
        </w:rPr>
      </w:pPr>
    </w:p>
    <w:p w:rsidR="00084EC3" w:rsidRPr="00084EC3" w:rsidRDefault="00084EC3" w:rsidP="00084EC3">
      <w:pPr>
        <w:spacing w:line="360" w:lineRule="auto"/>
        <w:ind w:firstLine="708"/>
        <w:jc w:val="both"/>
        <w:rPr>
          <w:rFonts w:ascii="Arial" w:hAnsi="Arial" w:cs="Arial"/>
          <w:iCs/>
          <w:sz w:val="22"/>
          <w:szCs w:val="22"/>
          <w:lang w:val="es-MX"/>
        </w:rPr>
      </w:pPr>
      <w:r w:rsidRPr="00084EC3">
        <w:rPr>
          <w:rFonts w:ascii="Arial" w:hAnsi="Arial" w:cs="Arial"/>
          <w:iCs/>
          <w:sz w:val="22"/>
          <w:szCs w:val="22"/>
          <w:lang w:val="es-MX"/>
        </w:rPr>
        <w:t>Luego de un análisis pormenorizado a la ley, los integrantes que conformamos esta comisión, y conscientes que el objetivo de la iniciativa, es establecer una política fiscal que conceda mayor seguridad jurídica al contribuyente, facilitando su aplicación con eficiencia administrativa y congruencia para ejercer la potestad tributaria de modo responsable, fomentando la inversión tanto pública como privada, permitiendo la redistribución del ingreso en el Estado de manera que resulte más justa y equitativa, asegurando una eficaz coordinación tributaria así como con la federación, las entidades federativas y con nuestros municipios, nos pronunciamos a favor del proyecto de ley.</w:t>
      </w:r>
    </w:p>
    <w:p w:rsidR="00084EC3" w:rsidRPr="00084EC3" w:rsidRDefault="00084EC3" w:rsidP="00084EC3">
      <w:pPr>
        <w:spacing w:line="360" w:lineRule="auto"/>
        <w:ind w:firstLine="708"/>
        <w:jc w:val="both"/>
        <w:rPr>
          <w:rFonts w:ascii="Arial" w:hAnsi="Arial" w:cs="Arial"/>
          <w:iCs/>
          <w:sz w:val="22"/>
          <w:szCs w:val="22"/>
          <w:lang w:val="es-MX"/>
        </w:rPr>
      </w:pPr>
    </w:p>
    <w:p w:rsidR="00084EC3" w:rsidRPr="00084EC3" w:rsidRDefault="00084EC3" w:rsidP="00084EC3">
      <w:pPr>
        <w:pStyle w:val="Textoindependiente2"/>
        <w:spacing w:after="0" w:line="360" w:lineRule="auto"/>
        <w:jc w:val="both"/>
        <w:rPr>
          <w:rFonts w:ascii="Arial" w:hAnsi="Arial" w:cs="Arial"/>
          <w:b/>
          <w:sz w:val="22"/>
          <w:szCs w:val="22"/>
        </w:rPr>
      </w:pPr>
      <w:r w:rsidRPr="00084EC3">
        <w:rPr>
          <w:rFonts w:ascii="Arial" w:hAnsi="Arial" w:cs="Arial"/>
          <w:sz w:val="22"/>
          <w:szCs w:val="22"/>
          <w:lang w:val="es-MX"/>
        </w:rPr>
        <w:t>Por todo lo anterior expuesto, con fundamento en los artículos 30, fracciones V y VI de la Constitución Política, 18 y 43, fracción IV, inciso a), de la Ley de Gobierno del Poder Legislativo y 71, fracción II, del Reglamento de la Ley de Gobierno del Poder Legislativo, todos del estado de Yucatán, sometemos a consideración del Pleno del Congreso del Estado de Yucatán, el siguiente proyecto de,</w:t>
      </w:r>
    </w:p>
    <w:p w:rsidR="009B513B" w:rsidRDefault="009B513B"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351A71" w:rsidRDefault="00351A71" w:rsidP="009B513B">
      <w:pPr>
        <w:pStyle w:val="Textoindependiente"/>
        <w:spacing w:line="240" w:lineRule="auto"/>
        <w:rPr>
          <w:rFonts w:ascii="Arial" w:hAnsi="Arial" w:cs="Arial"/>
          <w:szCs w:val="22"/>
          <w:lang w:val="es-MX" w:eastAsia="es-MX"/>
        </w:rPr>
      </w:pPr>
    </w:p>
    <w:p w:rsidR="00F26EC2" w:rsidRPr="005E6466" w:rsidRDefault="00F26EC2" w:rsidP="00F26EC2">
      <w:pPr>
        <w:jc w:val="center"/>
        <w:rPr>
          <w:rFonts w:ascii="Arial" w:hAnsi="Arial" w:cs="Arial"/>
          <w:b/>
          <w:sz w:val="22"/>
          <w:szCs w:val="22"/>
        </w:rPr>
      </w:pPr>
      <w:r w:rsidRPr="005E6466">
        <w:rPr>
          <w:rFonts w:ascii="Arial" w:hAnsi="Arial" w:cs="Arial"/>
          <w:b/>
          <w:sz w:val="22"/>
          <w:szCs w:val="22"/>
        </w:rPr>
        <w:lastRenderedPageBreak/>
        <w:t>Ley de Ingresos del Estado de Yucatán para el Ejercicio Fiscal 2021</w:t>
      </w:r>
    </w:p>
    <w:p w:rsidR="00F26EC2" w:rsidRPr="005E6466" w:rsidRDefault="00F26EC2" w:rsidP="00F26EC2">
      <w:pPr>
        <w:jc w:val="center"/>
        <w:rPr>
          <w:rFonts w:ascii="Arial" w:hAnsi="Arial" w:cs="Arial"/>
          <w:b/>
          <w:sz w:val="22"/>
          <w:szCs w:val="22"/>
        </w:rPr>
      </w:pPr>
    </w:p>
    <w:p w:rsidR="00F26EC2" w:rsidRPr="005E6466" w:rsidRDefault="00F26EC2" w:rsidP="00F26EC2">
      <w:pPr>
        <w:jc w:val="center"/>
        <w:rPr>
          <w:rFonts w:ascii="Arial" w:hAnsi="Arial" w:cs="Arial"/>
          <w:b/>
          <w:sz w:val="22"/>
          <w:szCs w:val="22"/>
        </w:rPr>
      </w:pPr>
      <w:r w:rsidRPr="005E6466">
        <w:rPr>
          <w:rFonts w:ascii="Arial" w:hAnsi="Arial" w:cs="Arial"/>
          <w:b/>
          <w:sz w:val="22"/>
          <w:szCs w:val="22"/>
        </w:rPr>
        <w:t>Capítulo I</w:t>
      </w:r>
      <w:r w:rsidRPr="005E6466">
        <w:rPr>
          <w:rFonts w:ascii="Arial" w:hAnsi="Arial" w:cs="Arial"/>
          <w:b/>
          <w:sz w:val="22"/>
          <w:szCs w:val="22"/>
        </w:rPr>
        <w:br/>
        <w:t>Ingresos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1. Objeto</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Esta ley tiene por objeto establecer las estimaciones de los ingresos que percibirá el estado de Yucatán durante el ejercicio fiscal comprendido del 1 de enero de 2021 al 31 de diciembre de 2021, y que permitirán atender y financiar los gastos, las inversiones públicas, la organización y la prestación de servicios públicos, los proyectos estratégicos, así como trabajar en el cumplimiento de las metas y objetivos del Plan Estatal de Desarrollo 2018-2024.</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Los ingresos referidos en el párrafo anterior se integrarán con los recursos provenientes de impuestos, cuotas y aportaciones de seguridad social, derechos, productos, aprovechamientos, ingresos por venta de bienes y servicios e ingresos derivados de la colaboración fiscal y los fondos distintos de aportaciones que determinen esta ley y las demás leyes fiscales aplicables.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2. Ingresos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Los ingresos que el estado de Yucatán percibirá durante el ejercicio fiscal 2021 serán los provenientes de los rubros, tipos y en las cantidades estimadas que a continuación se enumeran: </w:t>
      </w:r>
    </w:p>
    <w:p w:rsidR="00F26EC2" w:rsidRPr="005E6466" w:rsidRDefault="00F26EC2" w:rsidP="00F26EC2">
      <w:pPr>
        <w:jc w:val="center"/>
        <w:rPr>
          <w:rFonts w:ascii="Arial" w:hAnsi="Arial" w:cs="Arial"/>
          <w:b/>
          <w:sz w:val="22"/>
          <w:szCs w:val="22"/>
        </w:rPr>
      </w:pPr>
    </w:p>
    <w:p w:rsidR="00F26EC2" w:rsidRPr="005E6466" w:rsidRDefault="00F26EC2" w:rsidP="00F26EC2">
      <w:pPr>
        <w:jc w:val="center"/>
        <w:rPr>
          <w:rFonts w:ascii="Arial" w:hAnsi="Arial" w:cs="Arial"/>
          <w:b/>
          <w:sz w:val="22"/>
          <w:szCs w:val="22"/>
        </w:rPr>
      </w:pPr>
      <w:r w:rsidRPr="005E6466">
        <w:rPr>
          <w:rFonts w:ascii="Arial" w:hAnsi="Arial" w:cs="Arial"/>
          <w:b/>
          <w:sz w:val="22"/>
          <w:szCs w:val="22"/>
        </w:rPr>
        <w:t>Tabla 1. Clasificador por rubro de ingresos</w:t>
      </w:r>
    </w:p>
    <w:tbl>
      <w:tblPr>
        <w:tblW w:w="0" w:type="auto"/>
        <w:tblLook w:val="04A0" w:firstRow="1" w:lastRow="0" w:firstColumn="1" w:lastColumn="0" w:noHBand="0" w:noVBand="1"/>
      </w:tblPr>
      <w:tblGrid>
        <w:gridCol w:w="1106"/>
        <w:gridCol w:w="5938"/>
        <w:gridCol w:w="1885"/>
      </w:tblGrid>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b/>
                <w:bCs/>
                <w:color w:val="000000"/>
                <w:lang w:eastAsia="en-US"/>
              </w:rPr>
            </w:pPr>
            <w:r w:rsidRPr="005E6466">
              <w:rPr>
                <w:rFonts w:ascii="Arial" w:hAnsi="Arial" w:cs="Arial"/>
                <w:b/>
                <w:bCs/>
                <w:color w:val="000000"/>
                <w:lang w:eastAsia="en-US"/>
              </w:rPr>
              <w:t>Total</w:t>
            </w:r>
          </w:p>
        </w:tc>
        <w:tc>
          <w:tcPr>
            <w:tcW w:w="0" w:type="auto"/>
            <w:shd w:val="clear" w:color="auto" w:fill="auto"/>
            <w:vAlign w:val="center"/>
            <w:hideMark/>
          </w:tcPr>
          <w:p w:rsidR="00F26EC2" w:rsidRPr="005E6466" w:rsidRDefault="00F26EC2" w:rsidP="004662CA">
            <w:pPr>
              <w:rPr>
                <w:rFonts w:ascii="Arial" w:hAnsi="Arial" w:cs="Arial"/>
                <w:b/>
                <w:bCs/>
                <w:color w:val="000000"/>
                <w:lang w:eastAsia="en-US"/>
              </w:rPr>
            </w:pPr>
          </w:p>
        </w:tc>
        <w:tc>
          <w:tcPr>
            <w:tcW w:w="0" w:type="auto"/>
            <w:shd w:val="clear" w:color="auto" w:fill="auto"/>
            <w:vAlign w:val="center"/>
            <w:hideMark/>
          </w:tcPr>
          <w:p w:rsidR="00F26EC2" w:rsidRPr="005E6466" w:rsidRDefault="00F26EC2" w:rsidP="004662CA">
            <w:pPr>
              <w:jc w:val="right"/>
              <w:rPr>
                <w:rFonts w:ascii="Arial" w:hAnsi="Arial" w:cs="Arial"/>
                <w:b/>
                <w:bCs/>
                <w:color w:val="000000"/>
                <w:lang w:eastAsia="en-US"/>
              </w:rPr>
            </w:pPr>
            <w:bookmarkStart w:id="1" w:name="Totalingresos2021"/>
            <w:r w:rsidRPr="005E6466">
              <w:rPr>
                <w:rFonts w:ascii="Arial" w:hAnsi="Arial" w:cs="Arial"/>
                <w:b/>
                <w:bCs/>
                <w:color w:val="000000"/>
                <w:lang w:eastAsia="en-US"/>
              </w:rPr>
              <w:t>41,136,103,198.00</w:t>
            </w:r>
            <w:bookmarkEnd w:id="1"/>
          </w:p>
        </w:tc>
      </w:tr>
      <w:tr w:rsidR="00F26EC2" w:rsidRPr="005E6466" w:rsidTr="004662CA">
        <w:trPr>
          <w:trHeight w:val="290"/>
        </w:trPr>
        <w:tc>
          <w:tcPr>
            <w:tcW w:w="0" w:type="auto"/>
            <w:gridSpan w:val="2"/>
            <w:shd w:val="clear" w:color="auto" w:fill="auto"/>
            <w:vAlign w:val="center"/>
            <w:hideMark/>
          </w:tcPr>
          <w:p w:rsidR="00F26EC2" w:rsidRPr="005E6466" w:rsidRDefault="00F26EC2" w:rsidP="004662CA">
            <w:pPr>
              <w:rPr>
                <w:rFonts w:ascii="Arial" w:hAnsi="Arial" w:cs="Arial"/>
                <w:b/>
                <w:bCs/>
                <w:color w:val="000000"/>
                <w:lang w:eastAsia="en-US"/>
              </w:rPr>
            </w:pPr>
            <w:r w:rsidRPr="005E6466">
              <w:rPr>
                <w:rFonts w:ascii="Arial" w:hAnsi="Arial" w:cs="Arial"/>
                <w:b/>
                <w:bCs/>
                <w:color w:val="000000"/>
                <w:lang w:eastAsia="en-US"/>
              </w:rPr>
              <w:t>Ingresos del Gobierno Estatal (1 + 3 + 4 + 5 + 6 + 8 + 9)</w:t>
            </w:r>
          </w:p>
        </w:tc>
        <w:tc>
          <w:tcPr>
            <w:tcW w:w="0" w:type="auto"/>
            <w:shd w:val="clear" w:color="auto" w:fill="auto"/>
            <w:vAlign w:val="center"/>
            <w:hideMark/>
          </w:tcPr>
          <w:p w:rsidR="00F26EC2" w:rsidRPr="005E6466" w:rsidRDefault="00F26EC2" w:rsidP="004662CA">
            <w:pPr>
              <w:jc w:val="right"/>
              <w:rPr>
                <w:rFonts w:ascii="Arial" w:hAnsi="Arial" w:cs="Arial"/>
                <w:b/>
                <w:bCs/>
                <w:color w:val="000000"/>
                <w:lang w:eastAsia="en-US"/>
              </w:rPr>
            </w:pPr>
            <w:r w:rsidRPr="005E6466">
              <w:rPr>
                <w:rFonts w:ascii="Arial" w:hAnsi="Arial" w:cs="Arial"/>
                <w:b/>
                <w:bCs/>
                <w:color w:val="000000"/>
                <w:lang w:eastAsia="en-US"/>
              </w:rPr>
              <w:t>38,081,703,393.00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bookmarkStart w:id="2" w:name="totalimpuestos"/>
            <w:r w:rsidRPr="005E6466">
              <w:rPr>
                <w:rFonts w:ascii="Arial" w:hAnsi="Arial" w:cs="Arial"/>
                <w:color w:val="000000"/>
                <w:lang w:eastAsia="en-US"/>
              </w:rPr>
              <w:t>2,200,459,708.00</w:t>
            </w:r>
            <w:bookmarkEnd w:id="2"/>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Impuestos Sobre los Ingresos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228,201,642.00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Sobre loterías, rifas, sorteos, concursos y juegos con cruce de apuestas legalmente permitidos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66,133,966.00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Sobre el Ejercicio Profesional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18,960,495.00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Cedular sobre la obtención de ingresos por actividades empresariales.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52,879,565.00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1.1.4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Cedular por la enajenación de bienes inmuebles.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90,227,616.00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 Sobre el Patrimonio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Sobre Tenencia o Uso de Vehículos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 sobre la producción, el consumo y las transacciones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346,695,589.00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 Sobre Hospedaje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41,044,782.00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1.3.2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Sobre enajenación de vehículos usados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7,089,419.00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1.3.3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Adicional para la ejecución de obras materiales y asistencia social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146,503,095.00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1.3.4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 a las erogaciones en juegos y concursos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133,519,790.00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1.3.5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Del Impuesto a Casas de Empeño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267,109.00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1.3.6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 la venta final de bebidas con contenido alcohólico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18,271,394.00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lastRenderedPageBreak/>
              <w:t>1.4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Impuestos al comercio exterior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1.4.1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Impuestos al comercio exterior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Impuestos sobre Nóminas y Asimilables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1,613,457,741.00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1.5.1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Sobre erogaciones por remuneración al trabajo personal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1,613,457,741.00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Impuestos ecológicos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1.6.1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Impuestos ecológicos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Accesorios de Impuestos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12,029,274.00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1.7.1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Multas, recargos, gastos extraordinarios y otros accesorios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12,029,274.00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1.7.2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Indemnizaciones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impuestos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1.8.1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impuestos varios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Impuestos no comprendidos en la Ley de Ingresos vigente, causadas en ejercicios fiscales anteriores pendientes de liquidación o pago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75,462.00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1.9.1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 sobre tenencia o uso de vehículos.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75,462.00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Cuotas y Aportaciones de Seguridad Social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bookmarkStart w:id="3" w:name="Totalcuotasyaportacioens"/>
            <w:r w:rsidRPr="005E6466">
              <w:rPr>
                <w:rFonts w:ascii="Arial" w:hAnsi="Arial" w:cs="Arial"/>
                <w:color w:val="000000"/>
                <w:lang w:eastAsia="en-US"/>
              </w:rPr>
              <w:t>1,374,366,820.00</w:t>
            </w:r>
            <w:bookmarkEnd w:id="3"/>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Aportaciones para Fondos de Vivienda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2.1.1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Aportaciones para Fondos de Vivienda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2.2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Cuotas para la Seguridad Social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1,374,366,820.00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2.2.1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Cuotas para la Seguridad Social de los Trabajadores del Estado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1,374,366,820.00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2.3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Cuotas de Ahorro para el Retiro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2.3.1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Cuotas de Ahorro para el Retiro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2.4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Otras Cuotas y Aportaciones para la Seguridad Social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2.4.1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Otras Cuotas y Aportaciones para la Seguridad Social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2.5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Accesorios de Cuotas y Aportaciones de Seguridad Social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2.5.1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Accesorios de Cuotas y Aportaciones de Seguridad Social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Contribuciones de Mejoras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Contribuciones de Mejoras por Obras Públicas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3.1.1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Otras contribuciones de mejoras por obras públicas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3.9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Contribuciones de Mejoras no comprendidas en la Ley de Ingresos vigente, causadas en ejercicios fiscales anteriores pendientes de liquidación o pago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3.9.1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Contribuciones de Mejoras no comprendidas en la Ley de Ingresos vigente, causadas en ejercicios fiscales anteriores pendientes de liquidación o pago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Derechos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bookmarkStart w:id="4" w:name="Totalderechos"/>
            <w:r w:rsidRPr="005E6466">
              <w:rPr>
                <w:rFonts w:ascii="Arial" w:hAnsi="Arial" w:cs="Arial"/>
                <w:color w:val="000000"/>
                <w:lang w:eastAsia="en-US"/>
              </w:rPr>
              <w:t>1,149,644,328.00</w:t>
            </w:r>
            <w:bookmarkEnd w:id="4"/>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Derechos por el uso, goce, aprovechamiento o explotación de bienes del dominio público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384,603,496.00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Por el uso, goce o aprovechamiento de bienes de dominio público del Estado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209,829.00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Por el uso de cementerios y prestación de servicios conexos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Por el Uso de Bienes del Dominio Público del Estado de Yucatán que operen como Paradores Turísticos de Zonas Arqueológicas y Turísticas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384,393,667.00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Derechos por prestación de servicios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764,827,445.00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lastRenderedPageBreak/>
              <w:t>4.3.1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que presta la Administración Pública en general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5,786,563.00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que presta la Secretaría de Seguridad Pública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189,224,671.00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Dotación, canje, reposición y baja de placas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64,573,261.00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4.3.2.2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Tarjetas de circulación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14,691,952.00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4.3.2.3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Expedición de licencias de manejo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76,528,904.00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4.3.2.4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servicios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5,540,339.00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4.3.2.5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Relacionados con vialidad de vehículos de carga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23,961,673.00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4.3.2.6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Relacionados con la policía auxiliar y la policía bancaria, industrial y comercial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3,470,026.00</w:t>
            </w:r>
          </w:p>
        </w:tc>
      </w:tr>
      <w:tr w:rsidR="00F26EC2" w:rsidRPr="005E6466" w:rsidTr="004662CA">
        <w:trPr>
          <w:trHeight w:val="75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4.3.2.7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Seguridad externa en las vialidades y espacios públicos adyacentes en los que se lleven a cabo exposiciones, asambleas, espectáculos públicos, eventos artísticos y demás eventos análogos en general, de conformidad con el aforo de cada uno de ellos.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4.3.2.8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Seguridad Privada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458,515.00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Derechos por los servicios que presta la Consejería Jurídica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65,629,611.00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Dirección del Registro Civil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60,223,220.00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4.3.3.2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Diario Oficial del Gobierno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2,785,559.00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4.3.3.3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Dirección de Contratos, Licitaciones y Procedimientos.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669,587.00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4.3.3.4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Dirección del Archivo Notarial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1,951,245.00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que presta el Instituto de Seguridad Jurídica Patrimonial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296,501,594.00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4.3.4.1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Dirección del Registro Público de la Propiedad y del Comercio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179,318,433.00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4.3.4.2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que prestan los Fedatarios a quienes el Estado les haya concedido Fe Pública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104,992,837.00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4.3.4.3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Dirección de Catastro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12,190,324.00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que presta la Fiscalía General del Estado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3,183,375.00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que presta la Secretaría de Educación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6,652,265.00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que presta la Secretaría de Desarrollo Sustentable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56,271,157.00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que presta la Secretaría de Salud</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70,398,944.00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que presta la Coordinación Estatal de Protección Civil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703,545.00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4.3.10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que presta el Instituto de Movilidad y Desarrollo Urbano Territorial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10,412,907.00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Acceso a la información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47,600.00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Por los servicios de inspección, control y fiscalización que realiza la Secretaría de la Contraloría General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6,088,800.00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Por los servicios de supervisión, vigilancia y registro de máquinas de juegos y apuestas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33,201,058.00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4.3.14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Por los servicios que presta el Poder Judicial del Estado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4.3.15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Por los servicios de permiso, registro y supervisión para la instalación y operación de casas de empeño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404,754.00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4.3.16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que presta la Secretaría de Investigación, Innovación y Educación Superior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20,320,600.00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4.3.17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Derechos por la Infraestructura Tecnológica en Materia de Seguridad Pública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Derechos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4.4.1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Derechos no contemplados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lastRenderedPageBreak/>
              <w:t>4.5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Accesorios de Derechos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213,387.00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4.5.1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Multas, recargos, gastos extraordinarios y otros accesorios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213,387.00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4.5.2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Indemnizaciones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Derechos no comprendidos en la Ley de Ingresos Vigente, causadas en ejercicios fiscales anteriores pendientes de liquidación o pago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4.9.1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Derechos no comprendidos en la Ley de Ingresos Vigente, causadas en ejercicios fiscales anteriores pendientes de liquidación o pago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Productos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bookmarkStart w:id="5" w:name="Totalproductos"/>
            <w:r w:rsidRPr="005E6466">
              <w:rPr>
                <w:rFonts w:ascii="Arial" w:hAnsi="Arial" w:cs="Arial"/>
                <w:color w:val="000000"/>
                <w:lang w:eastAsia="en-US"/>
              </w:rPr>
              <w:t>55,272,095.00</w:t>
            </w:r>
            <w:bookmarkEnd w:id="5"/>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Productos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55,272,095.00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Uso, aprovechamiento o enajenación de bienes de dominio privado del Estado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18,072,093.00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Enajenación de bienes muebles no sujetos a ser inventariados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Accesorios de los Productos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5.1.4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Rendimientos de capitales y valores del Estado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37,200,000.00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5.1.4.1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Rendimientos Propios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37,200,000.00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5.1.4.2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Rendimientos Federales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5.1.9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productos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Productos no comprendidos en la Ley de Ingresos Vigente, causadas en ejercicios fiscales anteriores pendientes de liquidación o pago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5.9.1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Productos no comprendidos en la Ley de Ingresos Vigente, causadas en ejercicios fiscales anteriores pendientes de liquidación o pago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Aprovechamientos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bookmarkStart w:id="6" w:name="Totalaprovechamientos"/>
            <w:r w:rsidRPr="005E6466">
              <w:rPr>
                <w:rFonts w:ascii="Arial" w:hAnsi="Arial" w:cs="Arial"/>
                <w:color w:val="000000"/>
                <w:lang w:eastAsia="en-US"/>
              </w:rPr>
              <w:t>95,278,675.00</w:t>
            </w:r>
            <w:bookmarkEnd w:id="6"/>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Aprovechamientos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93,906,131.00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Recargos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Indemnizaciones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30,231.00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Multas administrativas y multas impuestas por autoridades judiciales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55,447,699.00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6.1.4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aprovechamientos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38,428,200.00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6.1.4.1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Estatal para la Movilidad</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20,000,000.00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6.1.4.2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18,428,200.00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Aprovechamientos Patrimoniales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Herencias, legados y donaciones que se hagan a favor del estado o instituciones que dependan de él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Accesorios de Aprovechamientos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1,372,543.00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Multas, recargos, gastos extraordinarios y otros accesorios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1,372,543.00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6.3.2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Indemnizaciones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Aprovechamientos no comprendidos en las fracciones de la Ley de Ingresos vigente, causadas en ejercicios fiscales anteriores pendientes de liquidación o pago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6.9.1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Aprovechamientos no comprendidos en las fracciones de la Ley de Ingresos vigente, causadas en ejercicios fiscales anteriores pendientes de liquidación o pago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ventas de bienes y servicios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bookmarkStart w:id="7" w:name="Ingresosventabienesyservicios"/>
            <w:r w:rsidRPr="005E6466">
              <w:rPr>
                <w:rFonts w:ascii="Arial" w:hAnsi="Arial" w:cs="Arial"/>
                <w:color w:val="000000"/>
                <w:lang w:eastAsia="en-US"/>
              </w:rPr>
              <w:t>1,680,032,985.00</w:t>
            </w:r>
            <w:bookmarkEnd w:id="7"/>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lastRenderedPageBreak/>
              <w:t>7.1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y Prestación de Servicios de Instituciones Públicas de Seguridad Social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580,709,083.00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 por Venta de Bienes y Prestación de Servicios del Instituto de Seguridad Social de los Trabajadores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363,820,977.00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Aplicación de reservas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216,888,106.00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y Prestación de Servicios de Empresas Productivas del Estado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de Empresas Productivas del Estado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7.2.2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Prestación de Servicios de Empresas Productivas del Estado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y Prestación de Servicios de Entidades Paraestatales y Fideicomisos No Empresariales y No Financieros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1,083,673,902.00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para el Desarrollo de la Cultura Maya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Comisión Ejecutiva de Atención a Victimas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para el Desarrollo y Certificación de la Infraestructura Física Educativa y Eléctrica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de Infraestructura Carretera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11,020,210.00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Junta de Agua Potable y Alcantarillado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426,156,560.00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para la Construcción y Conservación de Obra Pública en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de Vivienda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229,055,529.00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del Deporte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2,674,438.00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Colegio de Bachilleres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35,333,250.00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7.3.10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Colegio de Estudios Científicos y Tecnológicos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2,240,698.00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Colegio de Educación Profesional Técnica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12,000,000.00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de Educación para Adultos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de Becas y Crédito Educativo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7.3.14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Yucateco de Emprendedores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15,621,164.00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7.3.15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Casa de las Artesanías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9,113,204.00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7.3.16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Promotor de Ferias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74,338,918.00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7.3.17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Patronato de las Unidades de Servicios Culturales y Turísticos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43,521,638.00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7.3.18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Fideicomiso para el Desarrollo del Turismo de Reuniones en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56,090,180.00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7.3.19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Instituto de Movilidad y Desarrollo Urbano Territorial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7.3.20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Sistema para el Desarrollo Integral de la Familia en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10,875,490.00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Junta de Asistencia Privada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7.3.22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Régimen Estatal de Protección Social en Salud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7.3.23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Hospital General de Tekax</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7.3.24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Servicios de Salud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1,248,000.00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7.3.25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Administración del Patrimonio de la Beneficencia Pública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4,200.00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lastRenderedPageBreak/>
              <w:t>7.3.26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Hospital de la Amistad</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35,158,480.00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7.3.27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Hospital Comunitario de Ticul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37,952,085.00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7.3.28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Hospital Comunitario de Peto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517,600.00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7.3.29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Centro Estatal de Trasplantes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7.3.30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de Seguridad Jurídica Patrimonial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Fideicomiso Garante de la Orquesta Sinfónica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12,019,822.00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7.3.32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de Historia y Museos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7.3.33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Secretaría Técnica de Planeación y Evaluación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7.3.34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Fideicomiso Público para la Administración de la Reserva Territorial de </w:t>
            </w:r>
            <w:proofErr w:type="spellStart"/>
            <w:r w:rsidRPr="005E6466">
              <w:rPr>
                <w:rFonts w:ascii="Arial" w:hAnsi="Arial" w:cs="Arial"/>
                <w:color w:val="000000"/>
                <w:lang w:eastAsia="en-US"/>
              </w:rPr>
              <w:t>Ucú</w:t>
            </w:r>
            <w:proofErr w:type="spellEnd"/>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7.3.35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Escuela Superior de Artes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4,199,261.00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7.3.36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Universidad Tecnológica Metropolitana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24,381,180.00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7.3.37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Tecnológico Superior de Valladolid</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5,985,330.00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7.3.38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Universidad Tecnológica del Centro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1,941,670.00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7.3.39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Universidad Tecnológica del Mayab</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980,000.00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7.3.40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Universidad Tecnológica del Poniente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572,134.00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7.3.41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Tecnológico Superior del Sur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3,800,096.00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7.3.42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Tecnológico Superior de Motul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3,800,000.00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7.3.43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Tecnológico Superior de Progreso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4,149,972.00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7.3.44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Universidad de Oriente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5,039,576.00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7.3.45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Universidad Tecnológica Regional del Sur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4,633,636.00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7.3.46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Universidad Politécnica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4,478,270.00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7.3.47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Agencia para el Desarrollo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7.3.48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de Capacitación para el Trabajo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950,000.00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7.3.49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Fideicomiso Público para la Administración del Palacio de la Música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3,421,311.00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7.3.50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Instituto para la Inclusión de las Personas con Discapacidad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y Prestación de Servicios de Entidades Paraestatales Empresariales No Financieras con Participación Estatal Mayoritaria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15,650,000.00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7.4.2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Sistema Tele Yucatán S.A. de C.V.</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14,550,000.00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7.4.3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Aeropuerto de Chichén Itzá de Yucatán S. A. de C.V.</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1,100,000.00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7.4.4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Empresa Portuaria Yucateca S. A. de C.V.</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y Prestación de Servicios de Entidades Paraestatales Empresariales Financieras Monetarias con Participación Estatal Mayoritaria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7.5.1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y Prestación de Servicios de Sistema Tele Yucatán, S.A. de C.V.</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7.5.2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y Prestación del Aeropuerto de Chichén Itzá del Estado de Yucatán, S.A. de C.V.</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7.5.3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y Prestación de la Empresa Portuaria Yucateca, S.A. de C.V.</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y Prestación de Servicios de Entidades Paraestatales Empresariales Financieras No Monetarias con Participación Estatal Mayoritaria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lastRenderedPageBreak/>
              <w:t>7.6.1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de Entidades Paraestatales Empresariales Financieras No Monetarias con Participación Estatal Mayoritaria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7.6.2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Prestación de Servicios de Entidades Paraestatales Empresariales Financieras No Monetarias con Participación Estatal Mayoritaria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y Prestación de Servicios de Fideicomisos Financieros Públicos con Participación Estatal Mayoritaria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7.7.1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Prestación de Servicios de Fideicomisos Financieros Públicos con Participación Estatal Mayoritaria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7.7.2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de Fideicomisos Financieros Públicos con Participación Estatal Mayoritaria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por Venta de Bienes y Prestación de Servicios de los Poderes Legislativo y Judicial, y de los Órganos Autónomos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7.8.1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Universidad Autónoma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7.8.2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Tribunal de Justicia Administrativa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Ingresos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7.9.1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ingresos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Participaciones, Aportaciones, Convenios, Incentivos Derivados de la Colaboración Fiscal y Fondos Distintos de Aportaciones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bookmarkStart w:id="8" w:name="Colaboraciónfiscalydistintosaportaciones"/>
            <w:r w:rsidRPr="005E6466">
              <w:rPr>
                <w:rFonts w:ascii="Arial" w:hAnsi="Arial" w:cs="Arial"/>
                <w:color w:val="000000"/>
                <w:lang w:eastAsia="en-US"/>
              </w:rPr>
              <w:t>32,469,711,263.00</w:t>
            </w:r>
            <w:bookmarkEnd w:id="8"/>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Participaciones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15,107,823,910.00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General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10,963,764,428.00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Fomento Municipal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949,647,270.00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Especial sobre Producción y Servicios (IEPS)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278,044,098.00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Compensación sobre Automóviles Nuevos (ISAN)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37,270,171.00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Fiscalización y Recaudación (FOFIR)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1,170,157,274.00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Compensación (</w:t>
            </w:r>
            <w:proofErr w:type="spellStart"/>
            <w:r w:rsidRPr="005E6466">
              <w:rPr>
                <w:rFonts w:ascii="Arial" w:hAnsi="Arial" w:cs="Arial"/>
                <w:color w:val="000000"/>
                <w:lang w:eastAsia="en-US"/>
              </w:rPr>
              <w:t>Repecos</w:t>
            </w:r>
            <w:proofErr w:type="spellEnd"/>
            <w:r w:rsidRPr="005E6466">
              <w:rPr>
                <w:rFonts w:ascii="Arial" w:hAnsi="Arial" w:cs="Arial"/>
                <w:color w:val="000000"/>
                <w:lang w:eastAsia="en-US"/>
              </w:rPr>
              <w:t xml:space="preserve"> e Intermedios)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14,607,941.00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Venta final de gasolina y diésel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435,597,425.00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ISR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1,258,735,303.00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8.1.8.1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ISR Estado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1,184,182,081.00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8.1.8.2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ISR Municipios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74,553,222.00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Estabilización de los ingresos de las Entidades Federativas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8.1.9.1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Estabilización de los ingresos de las Entidades Federativas por Fondo General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8.1.9.2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Estabilización de los ingresos de las Entidades Federativas por Fondo de Fomento Municipal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8.1.9.3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Estabilización de los ingresos de las Entidades Federativas por Fondo de Fiscalización y Recaudación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Aportaciones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14,060,792,489.00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Aportaciones para la Nómina Educativa y Gasto Operativo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6,515,909,737.00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Aportaciones para los Servicios de Salud</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2,308,450,930.00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Aportaciones para la infraestructura Social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1,828,284,638.00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Aportaciones para la Infraestructura Social Municipales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1,606,674,707.00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8.2.3.2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Aportaciones para la Infraestructura Social Estatal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221,609,931.00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lastRenderedPageBreak/>
              <w:t>8.2.4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Aportaciones para el Fortalecimiento de los Municipios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1,496,631,672.00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Aportaciones Múltiples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672,441,087.00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8.2.5.1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Infraestructura Educativa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398,878,816.00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8.2.5.1.1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Infraestructura Educativa Básica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202,955,640.00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8.2.5.1.2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Infraestructura Educativa Superior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180,064,038.00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8.2.5.1.3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Infraestructura Educativa Media Superior y Superior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15,859,138.00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8.2.5.2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Asistencia Social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273,562,271.00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Aportaciones para la Educación Tecnológica y de Adultos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210,147,191.00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8.2.6.1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Educación Tecnológica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125,424,372.00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8.2.6.2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Educación de Adultos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84,722,819.00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Aportaciones para la Seguridad Pública de los Estados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171,008,689.00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8.2.8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Aportaciones para el Fortalecimiento de las Entidades Federativas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857,918,545.00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Convenios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2,934,332,768.00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Salud</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853,466,598.00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Prestación Gratuita de Servicios de Salud INSABI</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711,499,551.00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Convenio Específico CRESCA </w:t>
            </w:r>
            <w:proofErr w:type="spellStart"/>
            <w:r w:rsidRPr="005E6466">
              <w:rPr>
                <w:rFonts w:ascii="Arial" w:hAnsi="Arial" w:cs="Arial"/>
                <w:color w:val="000000"/>
                <w:lang w:eastAsia="en-US"/>
              </w:rPr>
              <w:t>Conadic</w:t>
            </w:r>
            <w:proofErr w:type="spellEnd"/>
            <w:r w:rsidRPr="005E6466">
              <w:rPr>
                <w:rFonts w:ascii="Arial" w:hAnsi="Arial" w:cs="Arial"/>
                <w:color w:val="000000"/>
                <w:lang w:eastAsia="en-US"/>
              </w:rPr>
              <w:t xml:space="preserve"> </w:t>
            </w:r>
            <w:proofErr w:type="spellStart"/>
            <w:r w:rsidRPr="005E6466">
              <w:rPr>
                <w:rFonts w:ascii="Arial" w:hAnsi="Arial" w:cs="Arial"/>
                <w:color w:val="000000"/>
                <w:lang w:eastAsia="en-US"/>
              </w:rPr>
              <w:t>Cenadic</w:t>
            </w:r>
            <w:proofErr w:type="spellEnd"/>
            <w:r w:rsidRPr="005E6466">
              <w:rPr>
                <w:rFonts w:ascii="Arial" w:hAnsi="Arial" w:cs="Arial"/>
                <w:color w:val="000000"/>
                <w:lang w:eastAsia="en-US"/>
              </w:rPr>
              <w:t xml:space="preserve"> </w:t>
            </w:r>
            <w:proofErr w:type="spellStart"/>
            <w:r w:rsidRPr="005E6466">
              <w:rPr>
                <w:rFonts w:ascii="Arial" w:hAnsi="Arial" w:cs="Arial"/>
                <w:color w:val="000000"/>
                <w:lang w:eastAsia="en-US"/>
              </w:rPr>
              <w:t>Yuc</w:t>
            </w:r>
            <w:proofErr w:type="spellEnd"/>
            <w:r w:rsidRPr="005E6466">
              <w:rPr>
                <w:rFonts w:ascii="Arial" w:hAnsi="Arial" w:cs="Arial"/>
                <w:color w:val="000000"/>
                <w:lang w:eastAsia="en-US"/>
              </w:rPr>
              <w:t xml:space="preserve"> 001</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1,575,547.00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Protección contra riesgos catastróficos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Seguro Médico XXI</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Acuerdo para el Fortalecimiento de las Acciones de Salud Pública en los Estados (AFASPE)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40,936,837.00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Fortalecimiento a la Atención Médica (Caravanas)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7,046,205.00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Comisión Federal para la Protección contra riesgos Sanitarios (COFEPRIS)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2,143,706.00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Estrategia Integral de Desarrollo Comunitario Comunidad Diferente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1,094,104.00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Apoyo a las Instancias de Mujeres (PAIMEF)</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7,798,375.00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8.3.1.10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Fortalecimiento a la Transversalidad de la Perspectiva de Género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11,333,907.00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Atención a la Salud y Medicamentos Gratuitos para la población sin Seguridad Social Laboral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68,273,775.00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Atención a personas con Discapacidad "Equipamiento"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1,764,591.00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8.3.1.13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Convenios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Educación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2,029,948,882.00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Convenio de Coordinación y Colaboración (CONADE)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12,338,780.00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U080 Apoyos a centros y organizaciones de educación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1,253,297,233.00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Gastos de operación para el Colegio de Estudios Científicos y Tecnológicos de Yucatán (CECYTEY)</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84,548,754.00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Colegio de Bachilleres de Yucatán (COBAY)</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376,657,107.00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Nacional de Becas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Atención a la Demanda (IEAEY)</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11,784,295.00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Apoyos Financieros a la Universidad de Oriente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15,400,666.00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Apoyos Financieros para la Universidad Tecnológica Metropolitana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52,512,781.00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lastRenderedPageBreak/>
              <w:t>8.3.2.9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Apoyos Financieros para la Universidad Tecnológica Regional del Sur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17,426,217.00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8.3.2.10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Apoyos Financieros para la Universidad Tecnológica del Centro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10,543,443.00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Apoyos Financieros para la Universidad Tecnológica del Poniente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10,436,460.00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Apoyos Financieros para la Universidad Tecnológica del Mayab</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11,545,194.00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Mejoramiento del Profesorado (PROMEP)</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8.3.2.14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Desarrollo Cultural Infantil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8.3.2.15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Escuelas de Tiempo Completo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8.3.2.16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Nacional de Inglés en la Educación Básica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13,134,427.00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8.3.2.17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para ampliar y diversificar la Oferta Educativa en Educación Superior (FADOE)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8.3.2.18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Convenio de Apoyo Financiero para el Programa de Carrera Docente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10,024,142.00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8.3.2.19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Nacional de Fomento a la Lectura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8.3.2.20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Estímulo a la Creación y al Desarrollo Artístico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Apoyo a las Culturas Municipales y Comunitarias PACMYC</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8.3.2.22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Desarrollo Cultural Municipal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8.3.2.23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Convenio de Coordinación para la creación, operación y apoyo financiero del ICATY</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5,049,620.00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8.3.2.24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Fortalecimiento de Calidad Educativa tipo básico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8.3.2.25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Fortalecimiento de la Calidad en Instituciones Educativas (PROFOCIE)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8.3.2.26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CONACYT (Convenio de Colaboración para el desarrollo del programa de estímulos a la investigación de desarrollos)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8.3.2.27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Beca de Apoyo a la Práctica Intensiva y al servicio social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8.3.2.28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C-291045.82/2016 Formación Temprana de Científicos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1,150,000.00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8.3.2.29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Institucional de Fomento Regional para el Desarrollo Científico, Tecnológico y de Innovación (FORDECYT)</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3,000,000.00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8.3.2.30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Fortalecimiento de la Calidad Educativa (PACTEN)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Apoyo solidario para la operación de la Universidad Politécnica del Estado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5,226,192.00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8.3.2.32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Inclusión y Equidad Educativa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8.3.2.33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Convenio para la Operación del Programa Expansión de la Educación Inicial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7,769,139.00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8.3.2.34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la Reforma Educativa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8.3.2.35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Apoyo Financiero del Servicios Educativo Denominado Telebachillerato Comunitario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64,816,984.00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8.3.2.36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para el Desarrollo Profesional Docente para la Educación Básica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4,451,888.00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8.3.2.37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nacional convivencia escolar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2,054,575.00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8.3.2.38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Fortalecimiento de la Excelencia Educativa PFCE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22,733,703.00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8.3.2.39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Apoyo a Instituciones Estatales de Cultura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8.3.2.40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Fortalecimiento de los servicios de educación especial 2020</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1,370,669.00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8.3.2.41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Escuela Regional de Béisbol (Apoyo extraordinario)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13,600,000.00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lastRenderedPageBreak/>
              <w:t>8.3.2.42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Premio a Deportistas y Entrenadores Destacados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110,000.00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8.3.2.43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Desarrollo de Aprendizajes significativos en Educación Básico 2020</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2,239,533.00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8.3.2.44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Atención a la Diversidad de la Educación Indígena 2020</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3,197,803.00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8.3.2.45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Proyecto de Alfabetización física de Excelencia para el Desarrollo de Boxeo (Apoyo extraordinario)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1,740,696.00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8.3.2.46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Becas de Apoyo a la Educación básica de madres jóvenes y jóvenes embarazadas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1,788,581.00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8.3.2.47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Convenios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Económico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Nacional del Empleo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8.3.3.2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Incubación de Empresas de Tecnología de Información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8.3.3.3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para el Desarrollo de la Industria del Software (PROSOFT)</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8.3.3.4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Convenio de Colaboración de Apoyos del Fondo Nacional Emprendedor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8.3.3.5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Convenios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Social y Humano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47,573,208.00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proofErr w:type="spellStart"/>
            <w:r w:rsidRPr="005E6466">
              <w:rPr>
                <w:rFonts w:ascii="Arial" w:hAnsi="Arial" w:cs="Arial"/>
                <w:color w:val="000000"/>
                <w:lang w:eastAsia="en-US"/>
              </w:rPr>
              <w:t>Proagua</w:t>
            </w:r>
            <w:proofErr w:type="spellEnd"/>
            <w:r w:rsidRPr="005E6466">
              <w:rPr>
                <w:rFonts w:ascii="Arial" w:hAnsi="Arial" w:cs="Arial"/>
                <w:color w:val="000000"/>
                <w:lang w:eastAsia="en-US"/>
              </w:rPr>
              <w:t xml:space="preserve"> Agua Limpia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435,749.00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Cultura del Agua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Desarrollo Integral para Organismos Operadores (PRODI)</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7,372,800.00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Apoyo a la Vivienda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Infraestructura Indígena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Espacios Poder Joven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Red Nacional del Programa de Radio y Televisión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desarrollo integral de las comunidades indígenas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proofErr w:type="spellStart"/>
            <w:r w:rsidRPr="005E6466">
              <w:rPr>
                <w:rFonts w:ascii="Arial" w:hAnsi="Arial" w:cs="Arial"/>
                <w:color w:val="000000"/>
                <w:lang w:eastAsia="en-US"/>
              </w:rPr>
              <w:t>Proagua</w:t>
            </w:r>
            <w:proofErr w:type="spellEnd"/>
            <w:r w:rsidRPr="005E6466">
              <w:rPr>
                <w:rFonts w:ascii="Arial" w:hAnsi="Arial" w:cs="Arial"/>
                <w:color w:val="000000"/>
                <w:lang w:eastAsia="en-US"/>
              </w:rPr>
              <w:t xml:space="preserve"> Rural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29,433,452.00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8.3.4.10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Apartado Urbano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9,329,397.00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proofErr w:type="spellStart"/>
            <w:r w:rsidRPr="005E6466">
              <w:rPr>
                <w:rFonts w:ascii="Arial" w:hAnsi="Arial" w:cs="Arial"/>
                <w:color w:val="000000"/>
                <w:lang w:eastAsia="en-US"/>
              </w:rPr>
              <w:t>Proagua</w:t>
            </w:r>
            <w:proofErr w:type="spellEnd"/>
            <w:r w:rsidRPr="005E6466">
              <w:rPr>
                <w:rFonts w:ascii="Arial" w:hAnsi="Arial" w:cs="Arial"/>
                <w:color w:val="000000"/>
                <w:lang w:eastAsia="en-US"/>
              </w:rPr>
              <w:t xml:space="preserve"> agua limpia SARS-COV2 (COVID-19)</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UNESCO Fondo internacional para la Diversidad Cultural (FIDC)</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501,810.00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8.3.4.13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Convenios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Seguridad</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8.3.5.1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proofErr w:type="spellStart"/>
            <w:r w:rsidRPr="005E6466">
              <w:rPr>
                <w:rFonts w:ascii="Arial" w:hAnsi="Arial" w:cs="Arial"/>
                <w:color w:val="000000"/>
                <w:lang w:eastAsia="en-US"/>
              </w:rPr>
              <w:t>Fortaseg</w:t>
            </w:r>
            <w:proofErr w:type="spellEnd"/>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8.3.5.2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Convenios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Buen Gobierno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3,344,080.00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8.3.6.1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Armonización Contable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668,141.00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8.3.6.2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Modernización Integral del Registro Civil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8.3.6.3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Modernización y Vinculación Registral y Catastral del padrón Inmobiliario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8.3.6.4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Desarrollo Regional Turístico Sustentable y Pueblos Mágicos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8.3.6.5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Agua Potable Drenaje y Tratamiento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8.3.6.6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para el Bienestar y el Avance de las Mujeres (FOBAM)</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2,675,939.00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lastRenderedPageBreak/>
              <w:t>8.3.6.7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Convenios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Ramo 23</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Accesibilidad para personas con Discapacidad</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Fideicomiso Fondo Metropolitano (FIFONMETRO)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Regional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Nacional de Infraestructura (FONADIN)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Proyecto de Desarrollo Regional (Zona Henequenera)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Cultura (Instituciones Estatales de Cultura)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 de Fortalecimiento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Proyectos de Cultura (PEF)</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5% Museos o Zonas Arqueológicas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8.3.7.10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Subsidios para Contingencias Económicas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Fideicomiso para la Infraestructura de los Estados (FIES)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infraestructura en su vertiente ampliación mejoramiento de a la vivienda de la SEDATU</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8.3.7.13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Convenios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Comunicación y Transporte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8.3.8.1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Conservación y Estudios y Proyectos de Caminos Rurales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8.3.8.2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Convenios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Agricultura, Ganadería, Desarrollo Rural, Pesca y Alimentación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8.3.9.1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Impulso a la Capitalización Pesquera y Acuícola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8.3.9.2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Componente de Atención a Desastres Naturales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8.3.9.3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rehabilitación modernización tecnificada y equipamiento de unidades de riego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8.3.9.4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Prevención, Combate y Control de Incendios Forestales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8.3.9.5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Programa de Apoyo a la Infraestructura Hidroagrícola CONAGUA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8.3.9.6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Sembrando vida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8.3.9.7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Convenios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Incentivos Derivados de la Colaboración Fiscal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366,762,096.00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Incentivos por colaboración Administrativa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366,762,096.00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Impuestos Federales Administrados por el Estado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142,064,570.00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 Impuestos sobre tenencia o uso de vehículos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b) Impuesto sobre automóviles nuevos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96,493,283.00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8.4.1.1.3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c) Impuesto Especial Sobre Producción y Servicios a las gasolinas y diésel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8.4.1.1.4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d) Impuesto Sobre la Renta de quienes tributan en los términos del Capítulo IV del Título IV de la Ley del Impuesto Sobre la Renta respecto de la enajenación de terrenos construcciones o terrenos y construcciones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45,571,283.00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8.4.1.1.5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 Impuesto Sobre la Renta Impuesto al Valor Agregado Impuesto Empresarial de Tasa Única de quienes tributan en los términos de la Sección III del Capítulo II del Título IV de la Ley del Impuesto Sobre la Renta</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lastRenderedPageBreak/>
              <w:t>8.4.1.1.6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f) Impuesto Sobre la Renta de quienes tributan en los términos de la Sección II del Capítulo II del Título IV de la Ley del Impuesto Sobre la Renta (Régimen Intermedio)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Incentivos y Multas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224,697,526.00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Fiscalización concurrente</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135,189,966.00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Anexo 19</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27,256,320.00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proofErr w:type="spellStart"/>
            <w:r w:rsidRPr="005E6466">
              <w:rPr>
                <w:rFonts w:ascii="Arial" w:hAnsi="Arial" w:cs="Arial"/>
                <w:color w:val="000000"/>
                <w:lang w:eastAsia="en-US"/>
              </w:rPr>
              <w:t>Zofemat</w:t>
            </w:r>
            <w:proofErr w:type="spellEnd"/>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1,579,012.00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8.4.1.2.4</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Derechos 5 al millar Federal</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5,000,000.00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Acto de vigilancia plus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19,079,424.00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8.4.1.2.6</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MAFNF</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3,848,000.00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Anexo 18</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170,000.00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8.4.1.2.8</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proofErr w:type="spellStart"/>
            <w:r w:rsidRPr="005E6466">
              <w:rPr>
                <w:rFonts w:ascii="Arial" w:hAnsi="Arial" w:cs="Arial"/>
                <w:color w:val="000000"/>
                <w:lang w:eastAsia="en-US"/>
              </w:rPr>
              <w:t>Repecos</w:t>
            </w:r>
            <w:proofErr w:type="spellEnd"/>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Intermedios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1.00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8.4.1.2.10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Anexo 8</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6,213,536.00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Incentivos enajenación ISR</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26,361,266.00</w:t>
            </w:r>
          </w:p>
        </w:tc>
      </w:tr>
      <w:tr w:rsidR="00F26EC2" w:rsidRPr="005E6466" w:rsidTr="004662CA">
        <w:trPr>
          <w:trHeight w:val="50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8.4.1.2.12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Incentivos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Fondos Distintos de Aportaciones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8.5.1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Otros fondos distintos de aportaciones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9</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Transferencias, Asignaciones, Subsidios y Subvenciones, y Pensiones y Jubilaciones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bookmarkStart w:id="9" w:name="Transferenciasasignacionessubsidios"/>
            <w:r w:rsidRPr="005E6466">
              <w:rPr>
                <w:rFonts w:ascii="Arial" w:hAnsi="Arial" w:cs="Arial"/>
                <w:color w:val="000000"/>
                <w:lang w:eastAsia="en-US"/>
              </w:rPr>
              <w:t>2,111,337,324.00</w:t>
            </w:r>
            <w:bookmarkEnd w:id="9"/>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9.1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Transferencias y Asignaciones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9.1.1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Transferencias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9.1.2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Asignaciones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9.3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Subsidios y Subvenciones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2,111,337,324.00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9.3.1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Universidad Autónoma de Yucatán</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2,111,337,324.00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9.5</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Pensiones y Jubilaciones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9.5.1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Pensiones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9.5.2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 xml:space="preserve">Jubilaciones </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9.7</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Transferencias del Fondo Mexicano del Petróleo para la Estabilización y el Desarrollo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9.7.1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Transferencias del Fondo Mexicano del Petróleo para la Estabilización y el Desarrollo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0</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Ingresos Derivados de Financiamientos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0.1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Endeudamiento Interno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0.1.1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Empréstitos con Fuente de Pago de Participaciones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0.1.2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Empréstitos con Fuente de Pago de Aportaciones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0.2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Endeudamiento Externo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0.2.1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Empréstitos con Fuente de Pago de Participaciones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0.2.2</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Empréstitos con Fuente de Pago de Aportaciones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0.3</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Financiamiento Interno</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0.3.1</w:t>
            </w:r>
          </w:p>
        </w:tc>
        <w:tc>
          <w:tcPr>
            <w:tcW w:w="0" w:type="auto"/>
            <w:shd w:val="clear" w:color="auto" w:fill="auto"/>
            <w:vAlign w:val="center"/>
            <w:hideMark/>
          </w:tcPr>
          <w:p w:rsidR="00F26EC2" w:rsidRPr="005E6466" w:rsidRDefault="00F26EC2" w:rsidP="004662CA">
            <w:pPr>
              <w:rPr>
                <w:rFonts w:ascii="Arial" w:hAnsi="Arial" w:cs="Arial"/>
                <w:color w:val="000000"/>
                <w:lang w:eastAsia="en-US"/>
              </w:rPr>
            </w:pPr>
            <w:r w:rsidRPr="005E6466">
              <w:rPr>
                <w:rFonts w:ascii="Arial" w:hAnsi="Arial" w:cs="Arial"/>
                <w:color w:val="000000"/>
                <w:lang w:eastAsia="en-US"/>
              </w:rPr>
              <w:t>Empréstitos con Fuente de Pago de Participaciones</w:t>
            </w:r>
          </w:p>
        </w:tc>
        <w:tc>
          <w:tcPr>
            <w:tcW w:w="0" w:type="auto"/>
            <w:shd w:val="clear" w:color="auto" w:fill="auto"/>
            <w:vAlign w:val="center"/>
            <w:hideMark/>
          </w:tcPr>
          <w:p w:rsidR="00F26EC2" w:rsidRPr="005E6466" w:rsidRDefault="00F26EC2" w:rsidP="004662CA">
            <w:pPr>
              <w:jc w:val="right"/>
              <w:rPr>
                <w:rFonts w:ascii="Arial" w:hAnsi="Arial" w:cs="Arial"/>
                <w:color w:val="000000"/>
                <w:lang w:eastAsia="en-US"/>
              </w:rPr>
            </w:pPr>
            <w:r w:rsidRPr="005E6466">
              <w:rPr>
                <w:rFonts w:ascii="Arial" w:hAnsi="Arial" w:cs="Arial"/>
                <w:color w:val="000000"/>
                <w:lang w:eastAsia="en-US"/>
              </w:rPr>
              <w:t>0.00</w:t>
            </w:r>
          </w:p>
        </w:tc>
      </w:tr>
      <w:tr w:rsidR="00F26EC2" w:rsidRPr="005E6466" w:rsidTr="004662CA">
        <w:trPr>
          <w:trHeight w:val="290"/>
        </w:trPr>
        <w:tc>
          <w:tcPr>
            <w:tcW w:w="0" w:type="auto"/>
            <w:shd w:val="clear" w:color="auto" w:fill="auto"/>
            <w:vAlign w:val="center"/>
            <w:hideMark/>
          </w:tcPr>
          <w:p w:rsidR="00F26EC2" w:rsidRPr="005E6466" w:rsidRDefault="00F26EC2" w:rsidP="004662CA">
            <w:pPr>
              <w:rPr>
                <w:rFonts w:ascii="Arial" w:hAnsi="Arial" w:cs="Arial"/>
                <w:color w:val="000000"/>
                <w:sz w:val="22"/>
                <w:szCs w:val="22"/>
                <w:lang w:eastAsia="en-US"/>
              </w:rPr>
            </w:pPr>
            <w:r w:rsidRPr="005E6466">
              <w:rPr>
                <w:rFonts w:ascii="Arial" w:hAnsi="Arial" w:cs="Arial"/>
                <w:color w:val="000000"/>
                <w:sz w:val="22"/>
                <w:szCs w:val="22"/>
                <w:lang w:eastAsia="en-US"/>
              </w:rPr>
              <w:t>0.3.2</w:t>
            </w:r>
          </w:p>
        </w:tc>
        <w:tc>
          <w:tcPr>
            <w:tcW w:w="0" w:type="auto"/>
            <w:shd w:val="clear" w:color="auto" w:fill="auto"/>
            <w:vAlign w:val="center"/>
            <w:hideMark/>
          </w:tcPr>
          <w:p w:rsidR="00F26EC2" w:rsidRPr="005E6466" w:rsidRDefault="00F26EC2" w:rsidP="004662CA">
            <w:pPr>
              <w:rPr>
                <w:rFonts w:ascii="Arial" w:hAnsi="Arial" w:cs="Arial"/>
                <w:color w:val="000000"/>
                <w:sz w:val="22"/>
                <w:szCs w:val="22"/>
                <w:lang w:eastAsia="en-US"/>
              </w:rPr>
            </w:pPr>
            <w:r w:rsidRPr="005E6466">
              <w:rPr>
                <w:rFonts w:ascii="Arial" w:hAnsi="Arial" w:cs="Arial"/>
                <w:color w:val="000000"/>
                <w:sz w:val="22"/>
                <w:szCs w:val="22"/>
                <w:lang w:eastAsia="en-US"/>
              </w:rPr>
              <w:t>Empréstitos con Fuente de Pago de Aportaciones</w:t>
            </w:r>
          </w:p>
        </w:tc>
        <w:tc>
          <w:tcPr>
            <w:tcW w:w="0" w:type="auto"/>
            <w:shd w:val="clear" w:color="auto" w:fill="auto"/>
            <w:vAlign w:val="center"/>
            <w:hideMark/>
          </w:tcPr>
          <w:p w:rsidR="00F26EC2" w:rsidRPr="005E6466" w:rsidRDefault="00F26EC2" w:rsidP="004662CA">
            <w:pPr>
              <w:jc w:val="right"/>
              <w:rPr>
                <w:rFonts w:ascii="Arial" w:hAnsi="Arial" w:cs="Arial"/>
                <w:color w:val="000000"/>
                <w:sz w:val="22"/>
                <w:szCs w:val="22"/>
                <w:lang w:eastAsia="en-US"/>
              </w:rPr>
            </w:pPr>
            <w:r w:rsidRPr="005E6466">
              <w:rPr>
                <w:rFonts w:ascii="Arial" w:hAnsi="Arial" w:cs="Arial"/>
                <w:color w:val="000000"/>
                <w:sz w:val="22"/>
                <w:szCs w:val="22"/>
                <w:lang w:eastAsia="en-US"/>
              </w:rPr>
              <w:t>0.00</w:t>
            </w:r>
          </w:p>
        </w:tc>
      </w:tr>
    </w:tbl>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En los casos en que una ley establezca alguno de los ingresos previstos en este artículo, y contenga disposiciones que señalen otros ingresos, estos últimos se considerarán comprendidos en el rubro, tipo o clase que corresponda a los ingresos del primero.</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3. Formatos de disciplina financiera</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La estimación de la proyección de ingresos de los próximos cinco años, esto es, de 2022 a 2026, se encuentra desglosada en el Anexo I de esta ley. </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Por lo que corresponde al resultado de los ingresos durante el período de los últimos cinco años, es decir, de 2015 a 2020, se presenta en el Anexo II.</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4. Programa de financiamiento anual</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Para el programa de financiamiento 2021, el Gobierno del estado no tiene prevista la contratación adicional de financiamiento a largo plazo.</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 estimación de amortizaciones y de costo del servicio de deuda que se cubrirán durante el ejercicio fiscal 2021 es de $56, 445,461.00 y de $405, 310,164, respectivamente, los cuales corresponden a los cinco financiamientos activos identificados con las claves de registro federal: P31-0413037, P31-1119054, P31-1020086, P31-1020087 y P31-1020088, y serán aplicadas de la siguiente manera:</w:t>
      </w:r>
    </w:p>
    <w:p w:rsidR="00F26EC2" w:rsidRPr="005E6466" w:rsidRDefault="00F26EC2" w:rsidP="00F26EC2">
      <w:pPr>
        <w:jc w:val="center"/>
        <w:rPr>
          <w:rFonts w:ascii="Arial" w:hAnsi="Arial" w:cs="Arial"/>
          <w:b/>
          <w:sz w:val="22"/>
          <w:szCs w:val="22"/>
        </w:rPr>
      </w:pPr>
    </w:p>
    <w:p w:rsidR="00F26EC2" w:rsidRPr="005E6466" w:rsidRDefault="00F26EC2" w:rsidP="00F26EC2">
      <w:pPr>
        <w:jc w:val="center"/>
        <w:rPr>
          <w:rFonts w:ascii="Arial" w:hAnsi="Arial" w:cs="Arial"/>
          <w:b/>
          <w:sz w:val="22"/>
          <w:szCs w:val="22"/>
        </w:rPr>
      </w:pPr>
      <w:r w:rsidRPr="005E6466">
        <w:rPr>
          <w:rFonts w:ascii="Arial" w:hAnsi="Arial" w:cs="Arial"/>
          <w:b/>
          <w:sz w:val="22"/>
          <w:szCs w:val="22"/>
        </w:rPr>
        <w:t>Tabla 2. Amortización y servicio de la deuda</w:t>
      </w:r>
    </w:p>
    <w:tbl>
      <w:tblPr>
        <w:tblW w:w="892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8"/>
        <w:gridCol w:w="2835"/>
        <w:gridCol w:w="1559"/>
        <w:gridCol w:w="1559"/>
        <w:gridCol w:w="1534"/>
      </w:tblGrid>
      <w:tr w:rsidR="00F26EC2" w:rsidRPr="005E6466" w:rsidTr="004662CA">
        <w:trPr>
          <w:trHeight w:val="600"/>
        </w:trPr>
        <w:tc>
          <w:tcPr>
            <w:tcW w:w="143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F26EC2" w:rsidRPr="005E6466" w:rsidRDefault="00F26EC2" w:rsidP="004662CA">
            <w:pPr>
              <w:jc w:val="center"/>
              <w:rPr>
                <w:rFonts w:ascii="Arial" w:hAnsi="Arial" w:cs="Arial"/>
                <w:b/>
                <w:bCs/>
                <w:color w:val="FFFFFF"/>
                <w:sz w:val="18"/>
                <w:szCs w:val="18"/>
              </w:rPr>
            </w:pPr>
            <w:r w:rsidRPr="005E6466">
              <w:rPr>
                <w:rFonts w:ascii="Arial" w:hAnsi="Arial" w:cs="Arial"/>
                <w:b/>
                <w:bCs/>
                <w:color w:val="FFFFFF"/>
                <w:sz w:val="18"/>
                <w:szCs w:val="18"/>
              </w:rPr>
              <w:t>Clasificación deuda</w:t>
            </w:r>
          </w:p>
        </w:tc>
        <w:tc>
          <w:tcPr>
            <w:tcW w:w="2835"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F26EC2" w:rsidRPr="005E6466" w:rsidRDefault="00F26EC2" w:rsidP="004662CA">
            <w:pPr>
              <w:jc w:val="center"/>
              <w:rPr>
                <w:rFonts w:ascii="Arial" w:hAnsi="Arial" w:cs="Arial"/>
                <w:b/>
                <w:bCs/>
                <w:color w:val="FFFFFF"/>
                <w:sz w:val="18"/>
                <w:szCs w:val="18"/>
              </w:rPr>
            </w:pPr>
            <w:r w:rsidRPr="005E6466">
              <w:rPr>
                <w:rFonts w:ascii="Arial" w:hAnsi="Arial" w:cs="Arial"/>
                <w:b/>
                <w:bCs/>
                <w:color w:val="FFFFFF"/>
                <w:sz w:val="18"/>
                <w:szCs w:val="18"/>
              </w:rPr>
              <w:t>Institución financiera</w:t>
            </w:r>
          </w:p>
        </w:tc>
        <w:tc>
          <w:tcPr>
            <w:tcW w:w="1559"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F26EC2" w:rsidRPr="005E6466" w:rsidRDefault="00F26EC2" w:rsidP="004662CA">
            <w:pPr>
              <w:jc w:val="center"/>
              <w:rPr>
                <w:rFonts w:ascii="Arial" w:hAnsi="Arial" w:cs="Arial"/>
                <w:b/>
                <w:bCs/>
                <w:color w:val="FFFFFF"/>
                <w:sz w:val="18"/>
                <w:szCs w:val="18"/>
              </w:rPr>
            </w:pPr>
            <w:r w:rsidRPr="005E6466">
              <w:rPr>
                <w:rFonts w:ascii="Arial" w:hAnsi="Arial" w:cs="Arial"/>
                <w:b/>
                <w:bCs/>
                <w:color w:val="FFFFFF"/>
                <w:sz w:val="18"/>
                <w:szCs w:val="18"/>
              </w:rPr>
              <w:t xml:space="preserve">Saldo al </w:t>
            </w:r>
            <w:r w:rsidRPr="005E6466">
              <w:rPr>
                <w:rFonts w:ascii="Arial" w:hAnsi="Arial" w:cs="Arial"/>
                <w:b/>
                <w:bCs/>
                <w:color w:val="FFFFFF"/>
                <w:sz w:val="18"/>
                <w:szCs w:val="18"/>
              </w:rPr>
              <w:br/>
              <w:t>31/dic/2020</w:t>
            </w:r>
          </w:p>
        </w:tc>
        <w:tc>
          <w:tcPr>
            <w:tcW w:w="1559"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F26EC2" w:rsidRPr="005E6466" w:rsidRDefault="00F26EC2" w:rsidP="004662CA">
            <w:pPr>
              <w:jc w:val="center"/>
              <w:rPr>
                <w:rFonts w:ascii="Arial" w:hAnsi="Arial" w:cs="Arial"/>
                <w:b/>
                <w:bCs/>
                <w:color w:val="FFFFFF"/>
                <w:sz w:val="18"/>
                <w:szCs w:val="18"/>
              </w:rPr>
            </w:pPr>
            <w:r w:rsidRPr="005E6466">
              <w:rPr>
                <w:rFonts w:ascii="Arial" w:hAnsi="Arial" w:cs="Arial"/>
                <w:b/>
                <w:bCs/>
                <w:color w:val="FFFFFF"/>
                <w:sz w:val="18"/>
                <w:szCs w:val="18"/>
              </w:rPr>
              <w:t>Amortización</w:t>
            </w:r>
            <w:r w:rsidRPr="005E6466">
              <w:rPr>
                <w:rFonts w:ascii="Arial" w:hAnsi="Arial" w:cs="Arial"/>
                <w:b/>
                <w:bCs/>
                <w:color w:val="FFFFFF"/>
                <w:sz w:val="18"/>
                <w:szCs w:val="18"/>
                <w:vertAlign w:val="superscript"/>
              </w:rPr>
              <w:t>1</w:t>
            </w:r>
          </w:p>
        </w:tc>
        <w:tc>
          <w:tcPr>
            <w:tcW w:w="1534"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F26EC2" w:rsidRPr="005E6466" w:rsidRDefault="00F26EC2" w:rsidP="004662CA">
            <w:pPr>
              <w:jc w:val="center"/>
              <w:rPr>
                <w:rFonts w:ascii="Arial" w:hAnsi="Arial" w:cs="Arial"/>
                <w:b/>
                <w:bCs/>
                <w:color w:val="FFFFFF"/>
                <w:sz w:val="18"/>
                <w:szCs w:val="18"/>
              </w:rPr>
            </w:pPr>
            <w:r w:rsidRPr="005E6466">
              <w:rPr>
                <w:rFonts w:ascii="Arial" w:hAnsi="Arial" w:cs="Arial"/>
                <w:b/>
                <w:bCs/>
                <w:color w:val="FFFFFF"/>
                <w:sz w:val="18"/>
                <w:szCs w:val="18"/>
              </w:rPr>
              <w:t>Servicio de la deuda</w:t>
            </w:r>
            <w:r w:rsidRPr="005E6466">
              <w:rPr>
                <w:rFonts w:ascii="Arial" w:hAnsi="Arial" w:cs="Arial"/>
                <w:b/>
                <w:bCs/>
                <w:color w:val="FFFFFF"/>
                <w:sz w:val="18"/>
                <w:szCs w:val="18"/>
                <w:vertAlign w:val="superscript"/>
              </w:rPr>
              <w:t>2</w:t>
            </w:r>
          </w:p>
        </w:tc>
      </w:tr>
      <w:tr w:rsidR="00F26EC2" w:rsidRPr="005E6466" w:rsidTr="004662CA">
        <w:trPr>
          <w:trHeight w:val="300"/>
        </w:trPr>
        <w:tc>
          <w:tcPr>
            <w:tcW w:w="1438"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rPr>
                <w:rFonts w:ascii="Arial" w:hAnsi="Arial" w:cs="Arial"/>
                <w:color w:val="000000"/>
                <w:sz w:val="18"/>
                <w:szCs w:val="18"/>
              </w:rPr>
            </w:pPr>
            <w:r w:rsidRPr="005E6466">
              <w:rPr>
                <w:rFonts w:ascii="Arial" w:hAnsi="Arial" w:cs="Arial"/>
                <w:color w:val="000000"/>
                <w:sz w:val="18"/>
                <w:szCs w:val="18"/>
              </w:rPr>
              <w:t>Deuda directa</w:t>
            </w: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rPr>
                <w:rFonts w:ascii="Arial" w:hAnsi="Arial" w:cs="Arial"/>
                <w:color w:val="000000"/>
                <w:sz w:val="18"/>
                <w:szCs w:val="18"/>
              </w:rPr>
            </w:pPr>
            <w:r w:rsidRPr="005E6466">
              <w:rPr>
                <w:rFonts w:ascii="Arial" w:hAnsi="Arial" w:cs="Arial"/>
                <w:color w:val="000000"/>
                <w:sz w:val="18"/>
                <w:szCs w:val="18"/>
              </w:rPr>
              <w:t>Banco Nacional de Obras y Servicios Públicos, S.N.C.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798,924,688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7,044,374</w:t>
            </w:r>
          </w:p>
        </w:tc>
        <w:tc>
          <w:tcPr>
            <w:tcW w:w="1534"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46,768,499</w:t>
            </w:r>
          </w:p>
        </w:tc>
      </w:tr>
      <w:tr w:rsidR="00F26EC2" w:rsidRPr="005E6466" w:rsidTr="004662CA">
        <w:trPr>
          <w:trHeight w:val="300"/>
        </w:trPr>
        <w:tc>
          <w:tcPr>
            <w:tcW w:w="1438"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spacing w:after="160" w:line="259" w:lineRule="auto"/>
              <w:rPr>
                <w:rFonts w:ascii="Arial" w:hAnsi="Arial" w:cs="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rPr>
                <w:rFonts w:ascii="Arial" w:hAnsi="Arial" w:cs="Arial"/>
                <w:color w:val="000000"/>
                <w:sz w:val="18"/>
                <w:szCs w:val="18"/>
              </w:rPr>
            </w:pPr>
            <w:r w:rsidRPr="005E6466">
              <w:rPr>
                <w:rFonts w:ascii="Arial" w:hAnsi="Arial" w:cs="Arial"/>
                <w:color w:val="000000"/>
                <w:sz w:val="18"/>
                <w:szCs w:val="18"/>
              </w:rPr>
              <w:t>Banco Nacional de Obras y Servicios Públicos, S.N.C.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1,198,387,032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10,566,556</w:t>
            </w:r>
          </w:p>
        </w:tc>
        <w:tc>
          <w:tcPr>
            <w:tcW w:w="1534"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100,929,121</w:t>
            </w:r>
          </w:p>
        </w:tc>
      </w:tr>
      <w:tr w:rsidR="00F26EC2" w:rsidRPr="005E6466" w:rsidTr="004662CA">
        <w:trPr>
          <w:trHeight w:val="300"/>
        </w:trPr>
        <w:tc>
          <w:tcPr>
            <w:tcW w:w="1438"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spacing w:after="160" w:line="259" w:lineRule="auto"/>
              <w:rPr>
                <w:rFonts w:ascii="Arial" w:hAnsi="Arial" w:cs="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rPr>
                <w:rFonts w:ascii="Arial" w:hAnsi="Arial" w:cs="Arial"/>
                <w:color w:val="000000"/>
                <w:sz w:val="18"/>
                <w:szCs w:val="18"/>
              </w:rPr>
            </w:pPr>
            <w:r w:rsidRPr="005E6466">
              <w:rPr>
                <w:rFonts w:ascii="Arial" w:hAnsi="Arial" w:cs="Arial"/>
                <w:color w:val="000000"/>
                <w:sz w:val="18"/>
                <w:szCs w:val="18"/>
              </w:rPr>
              <w:t>Banco Nacional de Obras y Servicios Públicos, S.N.C.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1,378,820,330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12,157,493</w:t>
            </w:r>
          </w:p>
        </w:tc>
        <w:tc>
          <w:tcPr>
            <w:tcW w:w="1534"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89,189,681</w:t>
            </w:r>
          </w:p>
        </w:tc>
      </w:tr>
      <w:tr w:rsidR="00F26EC2" w:rsidRPr="005E6466" w:rsidTr="004662CA">
        <w:trPr>
          <w:trHeight w:val="300"/>
        </w:trPr>
        <w:tc>
          <w:tcPr>
            <w:tcW w:w="1438"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spacing w:after="160" w:line="259" w:lineRule="auto"/>
              <w:rPr>
                <w:rFonts w:ascii="Arial" w:hAnsi="Arial" w:cs="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rPr>
                <w:rFonts w:ascii="Arial" w:hAnsi="Arial" w:cs="Arial"/>
                <w:color w:val="000000"/>
                <w:sz w:val="18"/>
                <w:szCs w:val="18"/>
              </w:rPr>
            </w:pPr>
            <w:r w:rsidRPr="005E6466">
              <w:rPr>
                <w:rFonts w:ascii="Arial" w:hAnsi="Arial" w:cs="Arial"/>
                <w:color w:val="000000"/>
                <w:sz w:val="18"/>
                <w:szCs w:val="18"/>
              </w:rPr>
              <w:t>Banco Nacional de México, S.A.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2,617,905,864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26,677,038</w:t>
            </w:r>
          </w:p>
        </w:tc>
        <w:tc>
          <w:tcPr>
            <w:tcW w:w="1534"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141,588,458</w:t>
            </w:r>
          </w:p>
        </w:tc>
      </w:tr>
      <w:tr w:rsidR="00F26EC2" w:rsidRPr="005E6466" w:rsidTr="004662CA">
        <w:trPr>
          <w:trHeight w:val="300"/>
        </w:trPr>
        <w:tc>
          <w:tcPr>
            <w:tcW w:w="1438"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spacing w:after="160" w:line="259" w:lineRule="auto"/>
              <w:rPr>
                <w:rFonts w:ascii="Arial" w:hAnsi="Arial" w:cs="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rPr>
                <w:rFonts w:ascii="Arial" w:hAnsi="Arial" w:cs="Arial"/>
                <w:color w:val="000000"/>
                <w:sz w:val="18"/>
                <w:szCs w:val="18"/>
              </w:rPr>
            </w:pPr>
            <w:r w:rsidRPr="005E6466">
              <w:rPr>
                <w:rFonts w:ascii="Arial" w:hAnsi="Arial" w:cs="Arial"/>
                <w:color w:val="000000"/>
                <w:sz w:val="18"/>
                <w:szCs w:val="18"/>
              </w:rPr>
              <w:t>Total deuda pública directa: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5,994,037,914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56,445,461</w:t>
            </w:r>
          </w:p>
        </w:tc>
        <w:tc>
          <w:tcPr>
            <w:tcW w:w="1534"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378,475,759</w:t>
            </w:r>
          </w:p>
        </w:tc>
      </w:tr>
      <w:tr w:rsidR="00F26EC2" w:rsidRPr="005E6466" w:rsidTr="004662CA">
        <w:trPr>
          <w:trHeight w:val="690"/>
        </w:trPr>
        <w:tc>
          <w:tcPr>
            <w:tcW w:w="1438" w:type="dxa"/>
            <w:tcBorders>
              <w:top w:val="single" w:sz="4" w:space="0" w:color="auto"/>
              <w:left w:val="single" w:sz="4" w:space="0" w:color="auto"/>
              <w:bottom w:val="single" w:sz="4" w:space="0" w:color="auto"/>
              <w:right w:val="single" w:sz="4" w:space="0" w:color="auto"/>
            </w:tcBorders>
            <w:vAlign w:val="bottom"/>
            <w:hideMark/>
          </w:tcPr>
          <w:p w:rsidR="00F26EC2" w:rsidRPr="005E6466" w:rsidRDefault="00F26EC2" w:rsidP="004662CA">
            <w:pPr>
              <w:rPr>
                <w:rFonts w:ascii="Arial" w:hAnsi="Arial" w:cs="Arial"/>
                <w:color w:val="000000"/>
                <w:sz w:val="18"/>
                <w:szCs w:val="18"/>
              </w:rPr>
            </w:pPr>
            <w:r w:rsidRPr="005E6466">
              <w:rPr>
                <w:rFonts w:ascii="Arial" w:hAnsi="Arial" w:cs="Arial"/>
                <w:color w:val="000000"/>
                <w:sz w:val="18"/>
                <w:szCs w:val="18"/>
              </w:rPr>
              <w:t>Deuda pública con garantía</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F26EC2" w:rsidRPr="005E6466" w:rsidRDefault="00F26EC2" w:rsidP="004662CA">
            <w:pPr>
              <w:rPr>
                <w:rFonts w:ascii="Arial" w:hAnsi="Arial" w:cs="Arial"/>
                <w:color w:val="000000"/>
                <w:sz w:val="18"/>
                <w:szCs w:val="18"/>
              </w:rPr>
            </w:pPr>
            <w:r w:rsidRPr="005E6466">
              <w:rPr>
                <w:rFonts w:ascii="Arial" w:hAnsi="Arial" w:cs="Arial"/>
                <w:color w:val="000000"/>
                <w:sz w:val="18"/>
                <w:szCs w:val="18"/>
              </w:rPr>
              <w:t>Banco Nacional de Obras y Servicios Públicos, S.N.C.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306,931,762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0</w:t>
            </w:r>
          </w:p>
        </w:tc>
        <w:tc>
          <w:tcPr>
            <w:tcW w:w="1534"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26,834,405</w:t>
            </w:r>
          </w:p>
        </w:tc>
      </w:tr>
      <w:tr w:rsidR="00F26EC2" w:rsidRPr="005E6466" w:rsidTr="004662CA">
        <w:trPr>
          <w:trHeight w:val="300"/>
        </w:trPr>
        <w:tc>
          <w:tcPr>
            <w:tcW w:w="1438"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spacing w:after="160" w:line="259" w:lineRule="auto"/>
              <w:rPr>
                <w:rFonts w:ascii="Arial" w:hAnsi="Arial" w:cs="Arial"/>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vAlign w:val="bottom"/>
            <w:hideMark/>
          </w:tcPr>
          <w:p w:rsidR="00F26EC2" w:rsidRPr="005E6466" w:rsidRDefault="00F26EC2" w:rsidP="004662CA">
            <w:pPr>
              <w:rPr>
                <w:rFonts w:ascii="Arial" w:hAnsi="Arial" w:cs="Arial"/>
                <w:color w:val="000000"/>
                <w:sz w:val="18"/>
                <w:szCs w:val="18"/>
              </w:rPr>
            </w:pPr>
            <w:r w:rsidRPr="005E6466">
              <w:rPr>
                <w:rFonts w:ascii="Arial" w:hAnsi="Arial" w:cs="Arial"/>
                <w:color w:val="000000"/>
                <w:sz w:val="18"/>
                <w:szCs w:val="18"/>
              </w:rPr>
              <w:t>Total deuda pública con garantía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306,931,762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0</w:t>
            </w:r>
          </w:p>
        </w:tc>
        <w:tc>
          <w:tcPr>
            <w:tcW w:w="1534" w:type="dxa"/>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26,834,405</w:t>
            </w:r>
          </w:p>
        </w:tc>
      </w:tr>
      <w:tr w:rsidR="00F26EC2" w:rsidRPr="005E6466" w:rsidTr="004662CA">
        <w:trPr>
          <w:trHeight w:val="300"/>
        </w:trPr>
        <w:tc>
          <w:tcPr>
            <w:tcW w:w="143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F26EC2" w:rsidRPr="005E6466" w:rsidRDefault="00F26EC2" w:rsidP="004662CA">
            <w:pPr>
              <w:rPr>
                <w:rFonts w:ascii="Arial" w:hAnsi="Arial" w:cs="Arial"/>
                <w:b/>
                <w:bCs/>
                <w:color w:val="000000"/>
                <w:sz w:val="18"/>
                <w:szCs w:val="18"/>
              </w:rPr>
            </w:pPr>
            <w:r w:rsidRPr="005E6466">
              <w:rPr>
                <w:rFonts w:ascii="Arial" w:hAnsi="Arial" w:cs="Arial"/>
                <w:b/>
                <w:bCs/>
                <w:color w:val="000000"/>
                <w:sz w:val="18"/>
                <w:szCs w:val="18"/>
              </w:rPr>
              <w:t>Total</w:t>
            </w:r>
          </w:p>
        </w:tc>
        <w:tc>
          <w:tcPr>
            <w:tcW w:w="283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F26EC2" w:rsidRPr="005E6466" w:rsidRDefault="00F26EC2" w:rsidP="004662CA">
            <w:pPr>
              <w:spacing w:after="160" w:line="259" w:lineRule="auto"/>
              <w:rPr>
                <w:rFonts w:ascii="Arial" w:hAnsi="Arial" w:cs="Arial"/>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6,300,969,676</w:t>
            </w: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56,445,461</w:t>
            </w:r>
          </w:p>
        </w:tc>
        <w:tc>
          <w:tcPr>
            <w:tcW w:w="1534"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F26EC2" w:rsidRPr="005E6466" w:rsidRDefault="00F26EC2" w:rsidP="004662CA">
            <w:pPr>
              <w:jc w:val="right"/>
              <w:rPr>
                <w:rFonts w:ascii="Arial" w:hAnsi="Arial" w:cs="Arial"/>
                <w:color w:val="000000"/>
                <w:sz w:val="18"/>
                <w:szCs w:val="18"/>
              </w:rPr>
            </w:pPr>
            <w:r w:rsidRPr="005E6466">
              <w:rPr>
                <w:rFonts w:ascii="Arial" w:hAnsi="Arial" w:cs="Arial"/>
                <w:color w:val="000000"/>
                <w:sz w:val="18"/>
                <w:szCs w:val="18"/>
              </w:rPr>
              <w:t>405,310,164</w:t>
            </w:r>
          </w:p>
        </w:tc>
      </w:tr>
      <w:tr w:rsidR="00F26EC2" w:rsidRPr="005E6466" w:rsidTr="004662CA">
        <w:trPr>
          <w:trHeight w:val="300"/>
        </w:trPr>
        <w:tc>
          <w:tcPr>
            <w:tcW w:w="8925" w:type="dxa"/>
            <w:gridSpan w:val="5"/>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spacing w:after="160" w:line="259" w:lineRule="auto"/>
              <w:rPr>
                <w:rFonts w:ascii="Arial" w:hAnsi="Arial" w:cs="Arial"/>
                <w:color w:val="000000"/>
                <w:sz w:val="18"/>
                <w:szCs w:val="18"/>
              </w:rPr>
            </w:pPr>
          </w:p>
        </w:tc>
      </w:tr>
      <w:tr w:rsidR="00F26EC2" w:rsidRPr="005E6466" w:rsidTr="004662CA">
        <w:trPr>
          <w:trHeight w:val="330"/>
        </w:trPr>
        <w:tc>
          <w:tcPr>
            <w:tcW w:w="8925" w:type="dxa"/>
            <w:gridSpan w:val="5"/>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rPr>
                <w:rFonts w:ascii="Arial" w:hAnsi="Arial" w:cs="Arial"/>
                <w:color w:val="000000"/>
                <w:sz w:val="16"/>
                <w:szCs w:val="16"/>
              </w:rPr>
            </w:pPr>
            <w:r w:rsidRPr="005E6466">
              <w:rPr>
                <w:rFonts w:ascii="Arial" w:hAnsi="Arial" w:cs="Arial"/>
                <w:color w:val="000000"/>
                <w:sz w:val="16"/>
                <w:szCs w:val="16"/>
                <w:vertAlign w:val="superscript"/>
              </w:rPr>
              <w:t>1</w:t>
            </w:r>
            <w:r w:rsidRPr="005E6466">
              <w:rPr>
                <w:rFonts w:ascii="Arial" w:hAnsi="Arial" w:cs="Arial"/>
                <w:color w:val="000000"/>
                <w:sz w:val="16"/>
                <w:szCs w:val="16"/>
              </w:rPr>
              <w:t>El monto de las amortizaciones puede variar de acuerdo a las tablas de amortización que se generen al momento de realizar las operaciones de refinanciamiento.</w:t>
            </w:r>
          </w:p>
        </w:tc>
      </w:tr>
      <w:tr w:rsidR="00F26EC2" w:rsidRPr="005E6466" w:rsidTr="004662CA">
        <w:trPr>
          <w:trHeight w:val="330"/>
        </w:trPr>
        <w:tc>
          <w:tcPr>
            <w:tcW w:w="8925" w:type="dxa"/>
            <w:gridSpan w:val="5"/>
            <w:tcBorders>
              <w:top w:val="single" w:sz="4" w:space="0" w:color="auto"/>
              <w:left w:val="single" w:sz="4" w:space="0" w:color="auto"/>
              <w:bottom w:val="single" w:sz="4" w:space="0" w:color="auto"/>
              <w:right w:val="single" w:sz="4" w:space="0" w:color="auto"/>
            </w:tcBorders>
            <w:noWrap/>
            <w:vAlign w:val="bottom"/>
            <w:hideMark/>
          </w:tcPr>
          <w:p w:rsidR="00F26EC2" w:rsidRPr="005E6466" w:rsidRDefault="00F26EC2" w:rsidP="004662CA">
            <w:pPr>
              <w:rPr>
                <w:rFonts w:ascii="Arial" w:hAnsi="Arial" w:cs="Arial"/>
                <w:color w:val="000000"/>
                <w:sz w:val="16"/>
                <w:szCs w:val="16"/>
              </w:rPr>
            </w:pPr>
            <w:r w:rsidRPr="005E6466">
              <w:rPr>
                <w:rFonts w:ascii="Arial" w:hAnsi="Arial" w:cs="Arial"/>
                <w:color w:val="000000"/>
                <w:sz w:val="16"/>
                <w:szCs w:val="16"/>
                <w:vertAlign w:val="superscript"/>
              </w:rPr>
              <w:t>2</w:t>
            </w:r>
            <w:r w:rsidRPr="005E6466">
              <w:rPr>
                <w:rFonts w:ascii="Arial" w:hAnsi="Arial" w:cs="Arial"/>
                <w:color w:val="000000"/>
                <w:sz w:val="16"/>
                <w:szCs w:val="16"/>
              </w:rPr>
              <w:t>El servicio de la deuda considera intereses, gastos y costos de cobertura de la deuda</w:t>
            </w:r>
          </w:p>
        </w:tc>
      </w:tr>
    </w:tbl>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lastRenderedPageBreak/>
        <w:t>En cumplimiento de lo establecido en el artículo 52, fracción V, de la Ley del Presupuesto y Contabilidad Gubernamental del Estado de Yucatán, en el Anexo III de esta Ley se presenta el calendario de amortizaciones de los siguientes ejercicios fiscales.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Con base en los resultados del Sistema de Alertas de la Secretaría de Hacienda y Crédito Público, que presenta la clasificación del nivel de endeudamiento al 30 de junio de 2020, el estado de Yucatán se encuentra clasificado bajo un endeudamiento sostenible, con un acceso a un techo de financiamiento neto de hasta el equivalente al quince por ciento de sus ingresos de libre disposición. </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Si durante el ejercicio fiscal de 2021, se actualizara alguno de los supuestos previstos en el artículo 7 de la Ley de Disciplina Financiera de las Entidades Federativas y los Municipios, con base en el cual se proyectara incurrir al cierre del ejercicio en un Balance presupuestario de recursos disponibles negativo, se autoriza al Poder Ejecutivo del estado, conforme al artículo 46, párrafo segundo, de la misma ley, para ampliar el techo de financiamiento neto hasta por el monto de financiamiento neto necesario para solventar las causas que generaron el balance presupuestario de recursos disponible negativo. </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Dentro del programa de financiamiento 2021, el Poder Ejecutivo del estado prevé la posibilidad de disponer de obligaciones de corto plazo, conforme a los límites, montos y características establecidos en el artículo 30 de la Ley de Disciplina Financiera de las Entidades Federativas y los Municipios, es decir, teniendo un límite del seis por ciento de los ingresos totales autorizados en esta ley.</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5. Reestructura o refinanciamiento de deuda</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Con base en el análisis de la capacidad de pago del estado de Yucatán, el destino de los financiamientos, la situación de la deuda pública y de los recursos a otorgarse como fuente de pago, se autoriza al Poder Ejecutivo del Estado de Yucatán para que, por conducto de la Secretaría de Administración y Finanzas, durante el ejercicio fiscal 2021, concluya el proceso de reestructura de la deuda pública del estado y para tal efecto celebre una o más operaciones de reestructura o refinanciamiento respecto del crédito celebrado por el estado con Banco Nacional de Obras y Servicios Públicos, S. N. C., el 8 de abril de 2013, financiamiento identificado con la clave de inscripción en el Registro Público Único de Financiamiento y Obligaciones de Entidades Federativas y Municipios a cargo de la Secretaría de Hacienda y Crédito Público de P31-0413037 y cuyo saldo insoluto es de $306, 931,762.00 (trescientos seis millones novecientos treinta y un mil pesos setecientos sesenta y dos pesos 00/100 M.N.). En la operación de reestructura o refinanciamiento se mantendrá la fecha de vencimiento actualmente vigente y, para tal efecto, se autoriza al Poder Ejecutivo del estado para que afecte el monto o porcentaje necesario y suficiente de ingresos por participaciones en ingresos federales, ingresos propios o aportaciones federales susceptibles de afectación y suscriba los convenios o instrumentos necesarios o convenientes.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La reestructura o refinanciamiento autorizados en el presente artículo comprenden la revisión en el monto, tasa, plazo, amortización, garantías, instrumentos derivados, fuente de pago y fideicomisos, ingresos afectados como fuente de pago o garantía de pago, fondos de </w:t>
      </w:r>
      <w:r w:rsidRPr="005E6466">
        <w:rPr>
          <w:rFonts w:ascii="Arial" w:hAnsi="Arial" w:cs="Arial"/>
          <w:sz w:val="22"/>
          <w:szCs w:val="22"/>
        </w:rPr>
        <w:lastRenderedPageBreak/>
        <w:t>reserva pactados, comisiones, así como las modificaciones necesarias a las demás condiciones y obligaciones y derechos previamente pactados.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 autorización a que se refiere este artículo se ejercerá hasta por el monto del saldo insoluto de las obligaciones al momento de su celebración, sin implicar nuevas disposiciones o incremento en el saldo de la deuda pública.</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6. Adeudos de ejercicios fiscales anteriores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Durante el ejercicio fiscal 2021, se considerarán adeudos del ejercicio fiscal 2020 de al menos $150, 000,000.00 (ciento cincuenta millones de pesos, M. N.), cifra que podrá incrementarse hasta por el porcentaje correspondiente de los ingresos totales establecidos en esta ley, de conformidad con el artículo 12 de la Ley de Disciplina Financiera de las Entidades Federativas y los Municipios, siempre que se cumpla con los requisitos establecidos en los capítulos VII y VIII del título tercero del Reglamento de la Ley del Presupuesto y Contabilidad Gubernamental del Estado de Yucatán.</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 xml:space="preserve">Artículo 7. Ingresos acumulados excedentes </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Los ingresos acumulados de los poderes Legislativo y Judicial, los órganos autónomos por disposición constitucional, así como las dependencias, las entidades y los órganos administrativos desconcentrados del Poder Ejecutivo estatal que, durante el ejercicio fiscal 2021, se obtengan en exceso de los aprobados en esta ley, deberán ser aplicados en los términos de la Ley del Presupuesto y Contabilidad Gubernamental del Estado de Yucatán, su reglamento y la Ley de Disciplina Financiera de las Entidades Federativas y los Municipios.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En el caso de los ingresos de libre disposición que se encuentren destinados a un fin específico, en términos de las leyes, no resultarán aplicables las disposiciones establecidas en el artículo 14 de la Ley de Disciplina Financiera de las Entidades Federativas y los Municipios.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Asimismo, los ingresos excedentes que provengan de los fondos de aportaciones federales para el estado o los municipios y de recursos federales reasignados o federalizados, se destinarán a los fines legalmente establecidos o convenidos, conforme a la normativa federal aplicable.</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8. Convenios celebrados con el Gobierno federal</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Las dependencias y entidades que, en términos del artículo 26 de la Ley del Presupuesto y Contabilidad Gubernamental del Estado de Yucatán, celebren contratos o convenios con el Gobierno federal, los cuales impliquen ingresos para la Hacienda pública estatal, deberán remitir copia de dichos instrumentos legales a la Secretaría de Administración y Finanzas, dentro del plazo de diez días hábiles siguientes a su suscripción, para efectos de conocer los montos de los ingresos que serán depositados a las cuentas de esta secretaría.</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Para el registro de los contratos o convenios a que se refiere este artículo, las dependencias y entidades deberán informar a la Secretaría de Administración y Finanzas sobre la </w:t>
      </w:r>
      <w:r w:rsidRPr="005E6466">
        <w:rPr>
          <w:rFonts w:ascii="Arial" w:hAnsi="Arial" w:cs="Arial"/>
          <w:sz w:val="22"/>
          <w:szCs w:val="22"/>
        </w:rPr>
        <w:lastRenderedPageBreak/>
        <w:t>recepción de los recursos correspondientes, a más tardar, dentro de los cinco días hábiles posteriores.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9. Participaciones municipales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El Poder Ejecutivo del estado, por conducto de la Secretaría de Administración y Finanzas, recibirá las participaciones que correspondan a los municipios, en aquellos casos en que las disposiciones relativas de la Ley de Coordinación Fiscal, la Ley General de Contabilidad Gubernamental y las demás disposiciones normativas aplicables así lo determinen.</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Para efectos de lo previsto en el artículo 115, fracción IV, inciso b), de la Constitución Política de los Estados Unidos Mexicanos, las bases, montos y plazos para la distribución de participaciones federales a los municipios del estado, son las que se establecen en la Ley de Coordinación Fiscal del Estado de Yucatán.</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 xml:space="preserve">Artículo 10. Calendario de ingresos </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Los entes públicos que reciban ingresos de los señalados en el artículo 2 de esta ley, deberán formular su calendario de ingresos con base mensual, en los formatos que para tal efecto determine el Consejo Nacional de Armonización Contable, y remitirlo a la Secretaría de Administración y Finanzas durante los primeros quince días del mes de enero.</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 Secretaría de Administración y Finanzas publicará, a más tardar el último día de enero, en su sitio web, los calendarios de ingresos con base mensual que reciba, en los formatos que para tal efecto determine el Consejo Nacional de Armonización Contable, de conformidad con el párrafo segundo del artículo 66 de la Ley General de Contabilidad Gubernamental.</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11. Aprovechamientos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Las cuotas de los aprovechamientos que se autoricen conforme a lo establecido en la normativa aplicable durante el ejercicio fiscal 2021, solo surtirán sus efectos para este año. Las dependencias y entidades que cobren nuevos aprovechamientos durante el ejercicio fiscal 2021 deberán informarlo a la Secretaría de Administración y Finanzas, en un plazo de diez días hábiles anteriores a la fecha de entrada en vigor de la norma que los regule.</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En tanto no sean autorizados los aprovechamientos a que se refiere este artículo para el ejercicio fiscal 2021, se aplicarán los vigentes al 31 de diciembre de 2020.</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En relación con los aprovechamientos que en el ejercicio inmediato anterior se hayan fijado en porcentajes, se continuarán aplicando durante el ejercicio fiscal 2021 los porcentajes autorizados que se encuentren vigentes al 31 de diciembre de 2020, hasta en tanto no se emita una autorización distinta para el 2021.</w:t>
      </w:r>
    </w:p>
    <w:p w:rsidR="00F26EC2" w:rsidRDefault="00F26EC2" w:rsidP="00F26EC2">
      <w:pPr>
        <w:jc w:val="both"/>
        <w:rPr>
          <w:rFonts w:ascii="Arial" w:hAnsi="Arial" w:cs="Arial"/>
          <w:b/>
          <w:sz w:val="22"/>
          <w:szCs w:val="22"/>
        </w:rPr>
      </w:pPr>
    </w:p>
    <w:p w:rsidR="00351A71" w:rsidRPr="005E6466" w:rsidRDefault="00351A71"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12. Productos</w:t>
      </w:r>
    </w:p>
    <w:p w:rsidR="00F26EC2" w:rsidRPr="005E6466" w:rsidRDefault="00F26EC2" w:rsidP="00342DF0">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lastRenderedPageBreak/>
        <w:t>Las cuotas de los productos que se autoricen conforme a lo establecido en la normativa aplicable durante el ejercicio fiscal 2021, solo surtirán sus efectos para este año. Las dependencias y entidades que cobren nuevos productos durante el ejercicio fiscal 2021 deberán informarlo a la Secretaría de Administración y Finanzas, en un plazo de diez días hábiles anteriores a la fecha de entrada en vigor de la norma que los regule.</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En tanto no sean autorizados los productos a que se refiere este artículo para el ejercicio fiscal de 2021, se aplicarán los vigentes al 31 de diciembre de 2020.</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En relación con los productos que en el ejercicio inmediato anterior se hayan fijado en porcentajes, se continuarán aplicando durante el ejercicio fiscal 2021 los porcentajes autorizados que se encuentren vigentes al 31 de diciembre de 2020, hasta en tanto no se emita autorización para el 2021.</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13. Ingresos obtenidos de multas por infracciones fiscales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Para efectos de lo establecido en el artículo 20, fracción III, de la Ley de la Agencia de Administración Fiscal de Yucatán, los ingresos que el estado obtenga efectivamente de multas por infracciones a las disposiciones fiscales, se destinarán a la formación de fondos para el otorgamiento de estímulos por productividad y cumplimiento del personal de dicho órgano fiscal.</w:t>
      </w:r>
    </w:p>
    <w:p w:rsidR="00F26EC2" w:rsidRPr="005E6466" w:rsidRDefault="00F26EC2" w:rsidP="00F26EC2">
      <w:pPr>
        <w:jc w:val="center"/>
        <w:rPr>
          <w:rFonts w:ascii="Arial" w:hAnsi="Arial" w:cs="Arial"/>
          <w:b/>
          <w:sz w:val="22"/>
          <w:szCs w:val="22"/>
        </w:rPr>
      </w:pPr>
    </w:p>
    <w:p w:rsidR="00F26EC2" w:rsidRPr="005E6466" w:rsidRDefault="00F26EC2" w:rsidP="00F26EC2">
      <w:pPr>
        <w:jc w:val="center"/>
        <w:rPr>
          <w:rFonts w:ascii="Arial" w:hAnsi="Arial" w:cs="Arial"/>
          <w:b/>
          <w:sz w:val="22"/>
          <w:szCs w:val="22"/>
        </w:rPr>
      </w:pPr>
      <w:r w:rsidRPr="005E6466">
        <w:rPr>
          <w:rFonts w:ascii="Arial" w:hAnsi="Arial" w:cs="Arial"/>
          <w:b/>
          <w:sz w:val="22"/>
          <w:szCs w:val="22"/>
        </w:rPr>
        <w:t>Capítulo II</w:t>
      </w:r>
      <w:r w:rsidRPr="005E6466">
        <w:rPr>
          <w:rFonts w:ascii="Arial" w:hAnsi="Arial" w:cs="Arial"/>
          <w:b/>
          <w:sz w:val="22"/>
          <w:szCs w:val="22"/>
        </w:rPr>
        <w:br/>
        <w:t>Recaudación y concentración de ingresos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14. Disposiciones en materia de recaudación</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 recaudación de los ingresos a que se refiere esta ley se acreditará mediante el comprobante de pago o el acuse de pago impreso o digital que para tal efecto emita la Secretaría de Administración y Finanzas, la Agencia de Administración Fiscal de Yucatán o las instituciones, entidades y establecimientos autorizados para tal efecto.</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Para que tenga validez el comprobante de pago o el acuse de pago señalado en el párrafo anterior, deberá contener sello y firma del cajero, otorgados por alguna oficina recaudadora autorizada, o sello digital, en el caso de comprobantes de pago electrónicos.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Cuando el contribuyente realice el pago o entero de las contribuciones u otros ingresos a que se refiere esta ley, mediante línea de referencia, en las oficinas recaudadoras de la Agencia de Administración Fiscal de Yucatán, o en las instituciones, entidades y establecimientos autorizados para tal efecto, recibirá comprobante de pago con sello digital.</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Si el pago de los ingresos señalados en esta ley se realiza en instituciones de crédito, entidades o establecimientos autorizados, se podrá acreditar el pago mediante el documento que contenga los elementos de validez que para tal efecto autorice la Agencia de Administración Fiscal de Yucatán.</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Para los efectos de este artículo, se entenderá por línea de referencia, el conjunto de caracteres que permiten identificar de manera única una transacción y validar la información </w:t>
      </w:r>
      <w:r w:rsidRPr="005E6466">
        <w:rPr>
          <w:rFonts w:ascii="Arial" w:hAnsi="Arial" w:cs="Arial"/>
          <w:sz w:val="22"/>
          <w:szCs w:val="22"/>
        </w:rPr>
        <w:lastRenderedPageBreak/>
        <w:t>presentada en las instituciones de crédito, entidades y establecimientos, así como en las oficinas recaudadoras de la Agencia de Administración Fiscal de Yucatán, obteniendo como resultado un código con dígitos verificadores.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 Agencia de Administración Fiscal de Yucatán podrá expedir las disposiciones que sean necesarias para la correcta y debida aplicación de este artículo.</w:t>
      </w:r>
    </w:p>
    <w:p w:rsidR="00F26EC2" w:rsidRPr="005E6466" w:rsidRDefault="00F26EC2" w:rsidP="00342DF0">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15. Recaudación de los ingresos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Los ingresos autorizados por esta ley se percibirán, causarán, liquidarán y recaudarán de acuerdo con la Ley General de Hacienda del Estado de Yucatán, el Código Fiscal del Estado de Yucatán, la Ley de Coordinación Fiscal federal y local, y las demás disposiciones fiscales federales o estatales aplicables.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 Secretaría de Administración y Finanzas, y la Agencia de Administración Fiscal de Yucatán son los entes competentes para recaudar los ingresos que corresponden al estado, los cuales podrán ser recaudados por sí o a través de terceros debidamente autorizados por la secretaría o la agencia.</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16. Excepción de recaudación de ingresos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Los ingresos provenientes de las aportaciones de seguridad social destinados al Instituto de Seguridad Social de los Trabajadores del Estado de Yucatán, no se concentrarán en la Tesorería General del Estado, y podrán ser recaudados por las oficinas del propio instituto o por las instituciones de crédito que autorice la Secretaría de Administración y Finanzas. Para ello, deberán cumplir con los requisitos contables establecidos y reflejarse en la cuenta pública.</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Los ingresos que el estado obtenga en términos del artículo 71 de la Ley General de Víctimas, serán integrados al patrimonio del Fondo Estatal de Ayuda, Asistencia y Reparación Integral.</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17. Registro de ingresos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Las entidades que reciban ingresos por el pago de contraprestaciones de cualquier tipo, derechos y servicios, así como donativos en dinero, deberán emitir el comprobante fiscal digital por internet respectivo de dicho ingreso, conforme a lo establecido en el Código Fiscal de la Federación, registrarlo y presupuestar los egresos correspondientes. Además, se sujetarán a lo establecido por su órgano de gobierno. En caso contrario, no deberán ejercerlos, bajo pena de incurrir en responsabilidad.</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18. Convenios de colaboración administrativa</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 Secretaría de Administración y Finanzas estará facultada para que, por conducto de la Agencia de Administración Fiscal de Yucatán, celebre convenios de colaboración administrativa con las entidades de la Administración Pública paraestatal, municipal o federal, respecto a la recaudación de sus ingresos.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lastRenderedPageBreak/>
        <w:t>Artículo 19. Contribuciones no determinadas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No podrá cobrarse ninguna contribución que no esté determinada expresamente en las disposiciones legales aplicables.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20. Concentración de ingresos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Los ingresos de las dependencias de la Administración Pública estatal o sus órganos administrativos desconcentrados por los diversos conceptos que establece esta ley, deben concentrarse en la Tesorería General del Estado, a más tardar el quinto día hábil siguiente al de su recepción y deberán reflejarse, cualquiera que sea su naturaleza, tanto en los registros de la propia Tesorería General del Estado como en la cuenta pública. </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Los ingresos de las entidades de la Administración Pública paraestatal no se concentrarán en la Tesorería General del Estado, excepto cuando se trate de contribuciones o ingresos propios por los que se hubiese convenido el cobro a través de convenios de colaboración administrativa.</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Las entidades paraestatales informarán, dentro de los primeros quince días naturales del mes siguiente al que concluya el trimestre respectivo, a la Secretaría de Administración y Finanzas sobre los ingresos que obtengan por cualquier concepto, de acuerdo con el rubro, tipo o clase correspondiente, previsto en este ordenamiento, a efecto de que se puedan elaborar los informes trimestrales que establece la Ley del Presupuesto y Contabilidad Gubernamental del Estado de Yucatán y su reglamento y, posteriormente, se reflejen dentro de la cuenta pública.</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Las entidades paraestatales deberán conservar la documentación comprobatoria de dichos ingresos y ponerla a disposición de los órganos revisores de la cuenta pública. </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Las contribuciones, productos o aprovechamientos a los que las leyes de carácter no fiscal otorguen una naturaleza distinta a la establecida en las leyes fiscales, tendrán la naturaleza establecida en las leyes fiscales.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Lo señalado en los párrafos anteriores se establece sin perjuicio de la obligación de concentrar los recursos públicos al final del ejercicio en la Tesorería General del Estado, en los términos del artículo 92 de la Ley del Presupuesto y Contabilidad Gubernamental del Estado de Yucatán.</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21. Concentración de ingresos por desincorporación de entidades paraestatales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Los ingresos netos que se obtengan por la desincorporación de entidades paraestatales son los recursos remanentes que queden, una vez descontadas las erogaciones realizadas, tales como comisiones que se paguen a agentes financieros, contribuciones, gastos de administración, de mantenimiento y venta, honorarios de comisionados especiales que no sean servidores públicos encargados de dichos procesos, así como pagos por las reclamaciones procedentes que presenten los adquirentes o terceros, por pasivos ocultos, </w:t>
      </w:r>
      <w:r w:rsidRPr="005E6466">
        <w:rPr>
          <w:rFonts w:ascii="Arial" w:hAnsi="Arial" w:cs="Arial"/>
          <w:sz w:val="22"/>
          <w:szCs w:val="22"/>
        </w:rPr>
        <w:lastRenderedPageBreak/>
        <w:t>fiscales o de otra índole, activos inexistentes y asuntos en litigio y demás erogaciones análogas a todas las mencionadas.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Los ingresos netos se enterarán o concentrarán, según corresponda, en la Tesorería General del Estado y deberán manifestarse tanto en los registros de la propia tesorería como en la cuenta pública del estado.</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Los pasivos a cargo de organismos públicos descentralizados en proceso de extinción y liquidación que tengan como acreedor al gobierno estatal, con excepción de aquellos que tengan el carácter de crédito fiscal, podrán determinarse como extintos por la Secretaría de Administración y Finanzas, de pleno derecho, sin necesidad de autorización alguna, y los créditos quedarán cancelados de las cuentas públicas.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22. Concentración de ingresos por venta de bienes del Fisco Estatal</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Los ingresos que se recauden por concepto de venta de bienes que hubieran pasado a ser propiedad del Fisco estatal, se enterarán a la Tesorería General del Estado hasta el momento en que se cobre la contraprestación pactada por la enajenación de dichos bienes. </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Tratándose de los gastos de ejecución que reciba el Fisco estatal, estos se enterarán a la Tesorería General del Estado hasta el momento en el que efectivamente se cobren, sin clasificarlos en el concepto de la contribución o aprovechamiento del cual son accesorios.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Los ingresos que se enteren a la Tesorería General del Estado por concepto de venta de bienes que pasen a ser propiedad del Fisco del estado o gastos de ejecución, serán los netos que resulten de restar al ingreso percibido las erogaciones efectuadas para realizar la enajenación de los bienes, o para llevar a cabo el procedimiento administrativo de ejecución que dio lugar al cobro de los gastos de ejecución, así como las erogaciones a que se refiere el artículo 23 de esta ley.</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23. Remanentes de fideicomisos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Los recursos públicos remanentes a la extinción o terminación de un fideicomiso, mandato o contrato análogo, deberán ser concentrados en la Tesorería General del Estado bajo la naturaleza de productos o aprovechamientos, según sea su origen, y, en su caso, la Secretaría de Administración y Finanzas determinará el destino de los recursos, considerando la conveniencia de aplicarlos a la dependencia o entidad que los aportó, salvo aquellos para los que esté previsto un destino distinto en el instrumento correspondiente. </w:t>
      </w:r>
    </w:p>
    <w:p w:rsidR="00F26EC2" w:rsidRPr="005E6466" w:rsidRDefault="00F26EC2" w:rsidP="00F26EC2">
      <w:pPr>
        <w:jc w:val="center"/>
        <w:rPr>
          <w:rFonts w:ascii="Arial" w:hAnsi="Arial" w:cs="Arial"/>
          <w:b/>
          <w:sz w:val="22"/>
          <w:szCs w:val="22"/>
        </w:rPr>
      </w:pPr>
    </w:p>
    <w:p w:rsidR="00F26EC2" w:rsidRPr="005E6466" w:rsidRDefault="00F26EC2" w:rsidP="00F26EC2">
      <w:pPr>
        <w:jc w:val="center"/>
        <w:rPr>
          <w:rFonts w:ascii="Arial" w:hAnsi="Arial" w:cs="Arial"/>
          <w:b/>
          <w:sz w:val="22"/>
          <w:szCs w:val="22"/>
        </w:rPr>
      </w:pPr>
      <w:r w:rsidRPr="005E6466">
        <w:rPr>
          <w:rFonts w:ascii="Arial" w:hAnsi="Arial" w:cs="Arial"/>
          <w:b/>
          <w:sz w:val="22"/>
          <w:szCs w:val="22"/>
        </w:rPr>
        <w:t>Capítulo III</w:t>
      </w:r>
      <w:r w:rsidRPr="005E6466">
        <w:rPr>
          <w:rFonts w:ascii="Arial" w:hAnsi="Arial" w:cs="Arial"/>
          <w:b/>
          <w:sz w:val="22"/>
          <w:szCs w:val="22"/>
        </w:rPr>
        <w:br/>
        <w:t>Sujetos públicos obligados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24. Sujetos públicos obligados a pagar contribuciones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El estado, los municipios, los organismos descentralizados estatales y municipales, las empresas de participación estatal mayoritaria, las empresas de participación municipal mayoritaria, los fideicomisos públicos o privados de los que el Gobierno del estado o los municipios sean parte, así como las personas de derecho público con autonomía derivada </w:t>
      </w:r>
      <w:r w:rsidRPr="005E6466">
        <w:rPr>
          <w:rFonts w:ascii="Arial" w:hAnsi="Arial" w:cs="Arial"/>
          <w:sz w:val="22"/>
          <w:szCs w:val="22"/>
        </w:rPr>
        <w:lastRenderedPageBreak/>
        <w:t>de su norma de creación, de la Constitución Política de los Estados Unidos Mexicanos o de la Constitución Política del Estado de Yucatán, quedan obligados a pagar contribuciones, salvo que las leyes fiscales federales o estatales los eximan expresamente.</w:t>
      </w:r>
    </w:p>
    <w:p w:rsidR="00F26EC2" w:rsidRPr="005E6466" w:rsidRDefault="00F26EC2" w:rsidP="00F26EC2">
      <w:pPr>
        <w:jc w:val="center"/>
        <w:rPr>
          <w:rFonts w:ascii="Arial" w:hAnsi="Arial" w:cs="Arial"/>
          <w:b/>
          <w:sz w:val="22"/>
          <w:szCs w:val="22"/>
        </w:rPr>
      </w:pPr>
    </w:p>
    <w:p w:rsidR="00F26EC2" w:rsidRPr="005E6466" w:rsidRDefault="00F26EC2" w:rsidP="00F26EC2">
      <w:pPr>
        <w:jc w:val="center"/>
        <w:rPr>
          <w:rFonts w:ascii="Arial" w:hAnsi="Arial" w:cs="Arial"/>
          <w:b/>
          <w:sz w:val="22"/>
          <w:szCs w:val="22"/>
        </w:rPr>
      </w:pPr>
      <w:r w:rsidRPr="005E6466">
        <w:rPr>
          <w:rFonts w:ascii="Arial" w:hAnsi="Arial" w:cs="Arial"/>
          <w:b/>
          <w:sz w:val="22"/>
          <w:szCs w:val="22"/>
        </w:rPr>
        <w:t>Capítulo IV</w:t>
      </w:r>
      <w:r w:rsidRPr="005E6466">
        <w:rPr>
          <w:rFonts w:ascii="Arial" w:hAnsi="Arial" w:cs="Arial"/>
          <w:b/>
          <w:sz w:val="22"/>
          <w:szCs w:val="22"/>
        </w:rPr>
        <w:br/>
        <w:t>Facilidades a los contribuyentes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25. Inscripción al Registro Federal de Contribuyentes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Para ejercer las funciones administrativas de inscripción al Registro Federal de Contribuyentes que establece el Convenio de Colaboración Administrativa en Materia Fiscal Federal, las autoridades fiscales podrán utilizar los datos proporcionados por los contribuyentes a dicho registro.</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26. Medios de pago</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Para los efectos del artículo 29, párrafos primero y segundo, del Código Fiscal del Estado de Yucatán, las tarjetas de crédito o débito emitidas por las instituciones de crédito autorizadas, se aceptarán como medio de pago de contribuciones, aprovechamientos y sus accesorios.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27. Tasa de recargos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Para efectos de lo señalado en el artículo 30 del Código Fiscal del Estado de Yucatán, se entenderá como tasa de recargos la que fije anualmente el Congreso de la Unión en la Ley de Ingresos de la Federación, y deberá considerarse también la mecánica que de la misma forma el Congreso de la Unión establezca para la variación de dicha tasa de recargos para cada uno de los meses.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28. Tasa de recargos por prórroga</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En los casos de prórroga para el pago de créditos fiscales se causarán los siguientes recargos:</w:t>
      </w:r>
    </w:p>
    <w:p w:rsidR="00F26EC2" w:rsidRPr="005E6466" w:rsidRDefault="00F26EC2" w:rsidP="00F26EC2">
      <w:pPr>
        <w:ind w:firstLine="708"/>
        <w:jc w:val="both"/>
        <w:rPr>
          <w:rFonts w:ascii="Arial" w:hAnsi="Arial" w:cs="Arial"/>
          <w:sz w:val="22"/>
          <w:szCs w:val="22"/>
        </w:rPr>
      </w:pPr>
    </w:p>
    <w:p w:rsidR="00F26EC2" w:rsidRPr="005E6466" w:rsidRDefault="00F26EC2" w:rsidP="00F26EC2">
      <w:pPr>
        <w:ind w:firstLine="708"/>
        <w:jc w:val="both"/>
        <w:rPr>
          <w:rFonts w:ascii="Arial" w:hAnsi="Arial" w:cs="Arial"/>
          <w:sz w:val="22"/>
          <w:szCs w:val="22"/>
        </w:rPr>
      </w:pPr>
      <w:r w:rsidRPr="005E6466">
        <w:rPr>
          <w:rFonts w:ascii="Arial" w:hAnsi="Arial" w:cs="Arial"/>
          <w:sz w:val="22"/>
          <w:szCs w:val="22"/>
        </w:rPr>
        <w:t>I. Al 0.98% mensual sobre los saldos insolutos.</w:t>
      </w:r>
    </w:p>
    <w:p w:rsidR="00F26EC2" w:rsidRPr="005E6466" w:rsidRDefault="00F26EC2" w:rsidP="00F26EC2">
      <w:pPr>
        <w:ind w:firstLine="708"/>
        <w:jc w:val="both"/>
        <w:rPr>
          <w:rFonts w:ascii="Arial" w:hAnsi="Arial" w:cs="Arial"/>
          <w:sz w:val="22"/>
          <w:szCs w:val="22"/>
        </w:rPr>
      </w:pPr>
    </w:p>
    <w:p w:rsidR="00F26EC2" w:rsidRPr="005E6466" w:rsidRDefault="00F26EC2" w:rsidP="00F26EC2">
      <w:pPr>
        <w:ind w:firstLine="708"/>
        <w:jc w:val="both"/>
        <w:rPr>
          <w:rFonts w:ascii="Arial" w:hAnsi="Arial" w:cs="Arial"/>
          <w:sz w:val="22"/>
          <w:szCs w:val="22"/>
        </w:rPr>
      </w:pPr>
      <w:r w:rsidRPr="005E6466">
        <w:rPr>
          <w:rFonts w:ascii="Arial" w:hAnsi="Arial" w:cs="Arial"/>
          <w:sz w:val="22"/>
          <w:szCs w:val="22"/>
        </w:rPr>
        <w:t>II. Cuando el Código Fiscal del Estado de Yucatán permita que la tasa de recargos por prórroga incluya actualización, se aplicará sobre los saldos las siguientes tasas, durante los períodos que a continuación se señalan:</w:t>
      </w:r>
    </w:p>
    <w:p w:rsidR="00F26EC2" w:rsidRPr="005E6466" w:rsidRDefault="00F26EC2" w:rsidP="00F26EC2">
      <w:pPr>
        <w:ind w:left="708" w:firstLine="708"/>
        <w:jc w:val="both"/>
        <w:rPr>
          <w:rFonts w:ascii="Arial" w:hAnsi="Arial" w:cs="Arial"/>
          <w:sz w:val="22"/>
          <w:szCs w:val="22"/>
        </w:rPr>
      </w:pPr>
    </w:p>
    <w:p w:rsidR="00F26EC2" w:rsidRPr="005E6466" w:rsidRDefault="00F26EC2" w:rsidP="00F26EC2">
      <w:pPr>
        <w:ind w:left="708" w:firstLine="708"/>
        <w:jc w:val="both"/>
        <w:rPr>
          <w:rFonts w:ascii="Arial" w:hAnsi="Arial" w:cs="Arial"/>
          <w:sz w:val="22"/>
          <w:szCs w:val="22"/>
        </w:rPr>
      </w:pPr>
      <w:r w:rsidRPr="005E6466">
        <w:rPr>
          <w:rFonts w:ascii="Arial" w:hAnsi="Arial" w:cs="Arial"/>
          <w:sz w:val="22"/>
          <w:szCs w:val="22"/>
        </w:rPr>
        <w:t>a) Tratándose de pagos a plazos en parcialidades hasta doce meses, la tasa de recargos será del 1.26% mensual.</w:t>
      </w:r>
    </w:p>
    <w:p w:rsidR="00F26EC2" w:rsidRPr="005E6466" w:rsidRDefault="00F26EC2" w:rsidP="00F26EC2">
      <w:pPr>
        <w:ind w:left="708" w:firstLine="708"/>
        <w:jc w:val="both"/>
        <w:rPr>
          <w:rFonts w:ascii="Arial" w:hAnsi="Arial" w:cs="Arial"/>
          <w:sz w:val="22"/>
          <w:szCs w:val="22"/>
        </w:rPr>
      </w:pPr>
    </w:p>
    <w:p w:rsidR="00F26EC2" w:rsidRPr="005E6466" w:rsidRDefault="00F26EC2" w:rsidP="00F26EC2">
      <w:pPr>
        <w:ind w:left="708" w:firstLine="708"/>
        <w:jc w:val="both"/>
        <w:rPr>
          <w:rFonts w:ascii="Arial" w:hAnsi="Arial" w:cs="Arial"/>
          <w:sz w:val="22"/>
          <w:szCs w:val="22"/>
        </w:rPr>
      </w:pPr>
      <w:r w:rsidRPr="005E6466">
        <w:rPr>
          <w:rFonts w:ascii="Arial" w:hAnsi="Arial" w:cs="Arial"/>
          <w:sz w:val="22"/>
          <w:szCs w:val="22"/>
        </w:rPr>
        <w:t>b) Tratándose de pagos a plazos en parcialidades de más de doce meses y hasta de veinticuatro meses, la tasa de recargos será de 1.53% mensual.</w:t>
      </w:r>
    </w:p>
    <w:p w:rsidR="00F26EC2" w:rsidRPr="005E6466" w:rsidRDefault="00F26EC2" w:rsidP="00F26EC2">
      <w:pPr>
        <w:ind w:left="708" w:firstLine="708"/>
        <w:jc w:val="both"/>
        <w:rPr>
          <w:rFonts w:ascii="Arial" w:hAnsi="Arial" w:cs="Arial"/>
          <w:sz w:val="22"/>
          <w:szCs w:val="22"/>
        </w:rPr>
      </w:pPr>
    </w:p>
    <w:p w:rsidR="00F26EC2" w:rsidRPr="005E6466" w:rsidRDefault="00F26EC2" w:rsidP="00F26EC2">
      <w:pPr>
        <w:ind w:left="708" w:firstLine="708"/>
        <w:jc w:val="both"/>
        <w:rPr>
          <w:rFonts w:ascii="Arial" w:hAnsi="Arial" w:cs="Arial"/>
          <w:sz w:val="22"/>
          <w:szCs w:val="22"/>
        </w:rPr>
      </w:pPr>
      <w:r w:rsidRPr="005E6466">
        <w:rPr>
          <w:rFonts w:ascii="Arial" w:hAnsi="Arial" w:cs="Arial"/>
          <w:sz w:val="22"/>
          <w:szCs w:val="22"/>
        </w:rPr>
        <w:t>c) Tratándose de pagos a plazos en parcialidades superiores a veinticuatro meses o de pagos a plazo diferido, la tasa de recargos será de 1.82% mensual.</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Las tasas de recargos establecidas en la fracción II de este artículo incluyen la actualización realizada conforme a lo establecido por el propio Código Fiscal del Estado de Yucatán.</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29. Programas de apoyo</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El titular del Poder Ejecutivo podrá establecer programas de apoyo o incentivos, según sea el caso, para los contribuyentes o los sujetos obligados de esta ley, los cuales deberán publicarse en el Diario Oficial del Gobierno del Estado de Yucatán. </w:t>
      </w:r>
    </w:p>
    <w:p w:rsidR="00F26EC2" w:rsidRPr="005E6466" w:rsidRDefault="00F26EC2" w:rsidP="00F26EC2">
      <w:pPr>
        <w:jc w:val="both"/>
        <w:rPr>
          <w:rFonts w:ascii="Arial" w:hAnsi="Arial" w:cs="Arial"/>
          <w:sz w:val="22"/>
          <w:szCs w:val="22"/>
        </w:rPr>
      </w:pPr>
      <w:r w:rsidRPr="005E6466">
        <w:rPr>
          <w:rFonts w:ascii="Arial" w:hAnsi="Arial" w:cs="Arial"/>
          <w:sz w:val="22"/>
          <w:szCs w:val="22"/>
        </w:rPr>
        <w:t>En dichos programas de apoyo o incentivos podrá establecerse, entre otras acciones, la condonación total o parcial de contribuciones, derechos, aprovechamientos y productos, así como de sus accesorios.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30. Pago en parcialidades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Para los efectos de los artículos 89 y 90 del Código Fiscal del Estado de Yucatán, únicamente durante el ejercicio fiscal 2021, se podrá autorizar el pago a plazos en parcialidades de los derechos y de sus accesorios que debieron pagarse en el año en curso o los que se debieron pagar en los seis meses anteriores al mes en el que se solicite la autorización de pago en parcialidades.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31. Imposibilidad práctica de cobro</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Se faculta a las autoridades fiscales para que lleven a cabo la cancelación de los créditos fiscales cuyo cobro les corresponda efectuar, en los casos en que exista imposibilidad práctica de cobro. </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Las autoridades, previo a la cancelación de un crédito fiscal, deberán integrar un expediente que contenga los documentos y constancias que acrediten la imposibilidad práctica de cobro. Los expedientes deberán integrarse de acuerdo con los lineamientos que para tal efecto establezca la Agencia de Administración Fiscal de Yucatán y sean publicados en el Diario Oficial del Gobierno del Estado de Yucatán.</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Artículo 32. Créditos fiscales incosteables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Se faculta a las autoridades fiscales para que lleven a cabo la cancelación de los créditos fiscales cuyo cobro les corresponda efectuar, en los casos en que aquellos sean incosteables.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Para que un crédito se considere incosteable, la autoridad fiscal evaluará los siguientes conceptos: monto del crédito, costo de las acciones de recuperación, antigüedad del crédito y probabilidad de cobro.</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lastRenderedPageBreak/>
        <w:t>La Agencia de Administración Fiscal de Yucatán establecerá, con sujeción a los lineamientos establecidos en este artículo, el tipo de casos o supuestos en que procederá la cancelación a que se refiere este artículo.</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 cancelación de los créditos a que se refiere este artículo no libera de su pago.</w:t>
      </w:r>
    </w:p>
    <w:p w:rsidR="00F26EC2" w:rsidRPr="005E6466" w:rsidRDefault="00F26EC2" w:rsidP="00F26EC2">
      <w:pPr>
        <w:jc w:val="center"/>
        <w:rPr>
          <w:rFonts w:ascii="Arial" w:hAnsi="Arial" w:cs="Arial"/>
          <w:b/>
          <w:sz w:val="22"/>
          <w:szCs w:val="22"/>
        </w:rPr>
      </w:pPr>
    </w:p>
    <w:p w:rsidR="00F26EC2" w:rsidRPr="005E6466" w:rsidRDefault="00F26EC2" w:rsidP="00F26EC2">
      <w:pPr>
        <w:jc w:val="center"/>
        <w:rPr>
          <w:rFonts w:ascii="Arial" w:hAnsi="Arial" w:cs="Arial"/>
          <w:b/>
          <w:sz w:val="22"/>
          <w:szCs w:val="22"/>
        </w:rPr>
      </w:pPr>
      <w:r w:rsidRPr="005E6466">
        <w:rPr>
          <w:rFonts w:ascii="Arial" w:hAnsi="Arial" w:cs="Arial"/>
          <w:b/>
          <w:sz w:val="22"/>
          <w:szCs w:val="22"/>
        </w:rPr>
        <w:t>Artículos transitorios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Primero. Entrada en vigor</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Este decreto entrará en vigor el 1 de enero de 2021, previa publicación en el Diario Oficial del Gobierno del Estado de Yucatán, y tendrá vigencia hasta el 31 de diciembre del mismo año.</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 xml:space="preserve">Segundo. Derogación </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Se derogan las disposiciones que contengan exenciones, totales o parciales, o consideren a personas como no sujetos de contribuciones estatales, otorguen tratamientos preferenciales o diferenciales en materia de ingresos y contribuciones estatales, distintos de los establecidos en la Ley de Ingresos del Estado de Yucatán para el Ejercicio Fiscal 2021, en el Código Fiscal del Estado de Yucatán, en los decretos expedidos por el Poder Ejecutivo del estado y en las leyes que establecen dichas contribuciones, así como sus reglamentos.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Se derogan las disposiciones contenidas en leyes de carácter no fiscal que establezcan que los ingresos que obtengan las dependencias, incluyendo sus órganos administrativos desconcentrados, o entidades, por concepto de derechos, productos o aprovechamientos e ingresos de cualquier otra naturaleza, serán considerados como ingresos excedentes en el ejercicio fiscal en que se generen.</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Tercero. Generación de balance presupuestario</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Con base en el artículo 4 del Decreto 199/2020 y los artículos 6, fracción III, y 46, párrafo segundo, de la Ley de Disciplina Financiera de las Entidades Federativas y los Municipios, se autoriza, al cierre del ejercicio 2020, el techo de financiamiento neto adicional hasta por la cantidad de $1,500, 000,000.00 (mil quinientos millones de pesos 00/100 M.N.), como parte de las acciones para restablecer el balance presupuestario de recursos disponibles negativo.</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Cuarto. Medidas de administración financiera por la pandemia del COVID-19</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 xml:space="preserve">Con la finalidad de atenuar el impacto económico en las finanzas estatales generado por la pandemia de la enfermedad COVID-19, y en concordancia con la estrategia federal de permitir el diferimiento del servicio de la deuda pública de estados y municipios durante el ejercicio fiscal 2021, plasmada en los artículos cuarto y quinto transitorios del “Decreto por el que se reforman, adicionan y derogan diversas disposiciones de la Ley de Disciplina Financiera de las Entidades Federativas y los Municipios; así como del Decreto por el que se expide la Ley de Disciplina Financiera de las Entidades Federativas y los Municipios, y se reforman, adicionan y derogan diversas disposiciones de las leyes de Coordinación Fiscal, </w:t>
      </w:r>
      <w:r w:rsidRPr="005E6466">
        <w:rPr>
          <w:rFonts w:ascii="Arial" w:hAnsi="Arial" w:cs="Arial"/>
          <w:sz w:val="22"/>
          <w:szCs w:val="22"/>
        </w:rPr>
        <w:lastRenderedPageBreak/>
        <w:t>General de Deuda Pública y General de Contabilidad Gubernamental, publicado en el Diario Oficial de la Federación el 27 de abril de 2016”, a ser emitido por el H. Congreso de la Unión, con base en el análisis de la capacidad de pago del estado de Yucatán, el destino de los financiamientos, la situación de la deuda pública y de los recursos a otorgarse como fuente de pago, se autoriza al Poder Ejecutivo del Estado de Yucatán para que, por conducto de la Secretaría de Administración y Finanzas, durante el ejercicio fiscal 2021, realice lo siguiente:</w:t>
      </w:r>
    </w:p>
    <w:p w:rsidR="00F26EC2" w:rsidRPr="005E6466" w:rsidRDefault="00F26EC2" w:rsidP="00F26EC2">
      <w:pPr>
        <w:jc w:val="both"/>
        <w:rPr>
          <w:rFonts w:ascii="Arial" w:hAnsi="Arial" w:cs="Arial"/>
          <w:sz w:val="22"/>
          <w:szCs w:val="22"/>
        </w:rPr>
      </w:pPr>
    </w:p>
    <w:p w:rsidR="00F26EC2" w:rsidRPr="005E6466" w:rsidRDefault="00F26EC2" w:rsidP="00F26EC2">
      <w:pPr>
        <w:pStyle w:val="Prrafodelista"/>
        <w:numPr>
          <w:ilvl w:val="0"/>
          <w:numId w:val="36"/>
        </w:numPr>
        <w:spacing w:after="0" w:line="240" w:lineRule="auto"/>
        <w:jc w:val="both"/>
        <w:rPr>
          <w:rFonts w:ascii="Arial" w:hAnsi="Arial" w:cs="Arial"/>
        </w:rPr>
      </w:pPr>
      <w:r w:rsidRPr="005E6466">
        <w:rPr>
          <w:rFonts w:ascii="Arial" w:hAnsi="Arial" w:cs="Arial"/>
        </w:rPr>
        <w:t>Participe en los programas de facilidades crediticias que instrumente la banca y adicionalmente celebre una o más operaciones de reestructura o refinanciamiento de las obligaciones financieras del estado, a corto y largo plazo, vigentes a la fecha de entrada en vigor de este decreto, con objeto de obtener una dispensa, diferimiento o suspensión parcial en el pago de capital o intereses de los créditos y para tal efecto, en su caso, pacte la prórroga necesaria en el plazo de vencimiento original de las operaciones vigentes, hasta por un término o plazo adicional de doce meses, para el caso de créditos de largo plazo y de seis meses, para el caso de créditos de corto plazo.</w:t>
      </w:r>
    </w:p>
    <w:p w:rsidR="00F26EC2" w:rsidRPr="005E6466" w:rsidRDefault="00F26EC2" w:rsidP="00F26EC2">
      <w:pPr>
        <w:pStyle w:val="Prrafodelista"/>
        <w:spacing w:after="0" w:line="240" w:lineRule="auto"/>
        <w:jc w:val="both"/>
        <w:rPr>
          <w:rFonts w:ascii="Arial" w:hAnsi="Arial" w:cs="Arial"/>
        </w:rPr>
      </w:pPr>
    </w:p>
    <w:p w:rsidR="00F26EC2" w:rsidRPr="005E6466" w:rsidRDefault="00F26EC2" w:rsidP="00F26EC2">
      <w:pPr>
        <w:pStyle w:val="Prrafodelista"/>
        <w:numPr>
          <w:ilvl w:val="0"/>
          <w:numId w:val="36"/>
        </w:numPr>
        <w:spacing w:after="0" w:line="240" w:lineRule="auto"/>
        <w:jc w:val="both"/>
        <w:rPr>
          <w:rFonts w:ascii="Arial" w:hAnsi="Arial" w:cs="Arial"/>
        </w:rPr>
      </w:pPr>
      <w:r w:rsidRPr="005E6466">
        <w:rPr>
          <w:rFonts w:ascii="Arial" w:hAnsi="Arial" w:cs="Arial"/>
        </w:rPr>
        <w:t xml:space="preserve">Como fuente de pago de las operaciones que se celebren con base en la presente autorización, afecte el porcentaje necesario y suficiente de los recursos y el derecho a recibirlos, derivados de las participaciones que en ingresos federales correspondan al estado de Yucatán del Fondo General de Participaciones (parte del Ramo 28), quedando comprendida la afectación de los ingresos que, en su caso, los reemplacen, sustituyan o complementen. </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En el caso de operaciones de largo plazo, la presente autorización se podrá ejercer respecto de los siguientes financiamientos celebrados por el estado: el contrato de apertura de crédito simple con Banco Nacional de México, S. A., de fecha 6 de noviembre de 2019 y los tres contratos celebrados con Banco Nacional de Obras y Servicios Públicos, S. N. C., de fecha 30 de septiembre de 2020, financiamientos identificados con las siguientes claves de inscripción en el Registro Público Único de Financiamientos y Obligaciones de Entidades Federativas y Municipios a cargo de la Secretaría de Hacienda y Crédito Público: P31-1119054, P31-1020086, P31-1020087 y P31-1020088; la reestructura o refinanciamiento se celebrará hasta por el monto del saldo insoluto de estas obligaciones, señaladas en el Anexo III de la Ley de Ingresos del Estado de Yucatán para el Ejercicio Fiscal 2021, sin implicar nuevas disposiciones o incremento en el saldo de la deuda pública.</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Las reestructuras autorizadas comprenden la revisión del monto, tasa, plazo, amortización, garantías, instrumentos derivados, fuente de pago y fideicomisos, ingresos afectados como fuente de pago o garantía de pago, fondos de reserva pactados, comisiones, así como las modificaciones necesarias a las demás condiciones y obligaciones, y derechos antes pactados en las obligaciones financieras previamente adquiridas, objeto de reestructura.</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La autorización a que se refiere este artículo podrá ejercerse a partir del momento en que entren en vigor las modificaciones de las leyes federales señaladas en el párrafo primero de este artículo.</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Quinto. Obligación de los entes públicos</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lastRenderedPageBreak/>
        <w:t>Los entes públicos que reciban ingresos de los previstos en la Ley de Ingresos del Estado de Yucatán para el Ejercicio Fiscal 2021 deberán elaborar y difundir en sus respectivos sitios web documentos dirigidos a la ciudadanía en los que expliquen, de manera sencilla y en los formatos aprobados por el Consejo Nacional de Armonización Contable, el contenido de la Ley de Ingresos del Estado de Yucatán para el Ejercicio Fiscal 2021.</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Asimismo, los entes públicos deberán difundir, en los términos establecidos en la Ley de Disciplina Financiera de las Entidades Federativas y los Municipios, la información y formatos correspondientes.</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Sexto. Modificaciones a la estructura administrativa</w:t>
      </w:r>
    </w:p>
    <w:p w:rsidR="00F26EC2" w:rsidRPr="005E6466" w:rsidRDefault="00F26EC2" w:rsidP="00F26EC2">
      <w:pPr>
        <w:jc w:val="both"/>
        <w:rPr>
          <w:rFonts w:ascii="Arial" w:hAnsi="Arial" w:cs="Arial"/>
          <w:sz w:val="22"/>
          <w:szCs w:val="22"/>
        </w:rPr>
      </w:pPr>
    </w:p>
    <w:p w:rsidR="00F26EC2" w:rsidRPr="005E6466" w:rsidRDefault="00F26EC2" w:rsidP="00F26EC2">
      <w:pPr>
        <w:jc w:val="both"/>
        <w:rPr>
          <w:rFonts w:ascii="Arial" w:hAnsi="Arial" w:cs="Arial"/>
          <w:sz w:val="22"/>
          <w:szCs w:val="22"/>
        </w:rPr>
      </w:pPr>
      <w:r w:rsidRPr="005E6466">
        <w:rPr>
          <w:rFonts w:ascii="Arial" w:hAnsi="Arial" w:cs="Arial"/>
          <w:sz w:val="22"/>
          <w:szCs w:val="22"/>
        </w:rPr>
        <w:t>Para los efectos de la Ley de Ingresos del Estado para el Ejercicio Fiscal 2021, cuando, de conformidad con el Código de la Administración Pública de Yucatán, su reglamento o los decretos de creación correspondientes, se modifique la denominación de alguna dependencia o entidad, o las existentes desaparezcan, se entenderá que los ingresos estimados para estas en la presente ley corresponderán a las dependencias o entidades cuyas denominaciones hayan cambiado o que absorban las facultades de aquellas que desaparezcan, según corresponda.</w:t>
      </w:r>
    </w:p>
    <w:p w:rsidR="00F26EC2" w:rsidRPr="005E6466" w:rsidRDefault="00F26EC2" w:rsidP="00F26EC2">
      <w:pPr>
        <w:jc w:val="both"/>
        <w:rPr>
          <w:rFonts w:ascii="Arial" w:hAnsi="Arial" w:cs="Arial"/>
          <w:b/>
          <w:sz w:val="22"/>
          <w:szCs w:val="22"/>
        </w:rPr>
      </w:pPr>
    </w:p>
    <w:p w:rsidR="00F26EC2" w:rsidRPr="005E6466" w:rsidRDefault="00F26EC2" w:rsidP="00F26EC2">
      <w:pPr>
        <w:jc w:val="both"/>
        <w:rPr>
          <w:rFonts w:ascii="Arial" w:hAnsi="Arial" w:cs="Arial"/>
          <w:b/>
          <w:sz w:val="22"/>
          <w:szCs w:val="22"/>
        </w:rPr>
      </w:pPr>
      <w:r w:rsidRPr="005E6466">
        <w:rPr>
          <w:rFonts w:ascii="Arial" w:hAnsi="Arial" w:cs="Arial"/>
          <w:b/>
          <w:sz w:val="22"/>
          <w:szCs w:val="22"/>
        </w:rPr>
        <w:t>Séptimo. Fideicomisos</w:t>
      </w:r>
    </w:p>
    <w:p w:rsidR="00F26EC2" w:rsidRPr="005E6466" w:rsidRDefault="00F26EC2" w:rsidP="00F26EC2">
      <w:pPr>
        <w:tabs>
          <w:tab w:val="right" w:pos="8498"/>
        </w:tabs>
        <w:jc w:val="both"/>
        <w:rPr>
          <w:rFonts w:ascii="Arial" w:hAnsi="Arial" w:cs="Arial"/>
          <w:sz w:val="22"/>
          <w:szCs w:val="22"/>
        </w:rPr>
      </w:pPr>
    </w:p>
    <w:p w:rsidR="00F26EC2" w:rsidRPr="005E6466" w:rsidRDefault="00F26EC2" w:rsidP="00F26EC2">
      <w:pPr>
        <w:tabs>
          <w:tab w:val="right" w:pos="8498"/>
        </w:tabs>
        <w:jc w:val="both"/>
        <w:rPr>
          <w:rFonts w:ascii="Arial" w:hAnsi="Arial" w:cs="Arial"/>
          <w:sz w:val="22"/>
          <w:szCs w:val="22"/>
        </w:rPr>
      </w:pPr>
      <w:r w:rsidRPr="005E6466">
        <w:rPr>
          <w:rFonts w:ascii="Arial" w:hAnsi="Arial" w:cs="Arial"/>
          <w:sz w:val="22"/>
          <w:szCs w:val="22"/>
        </w:rPr>
        <w:t>Las dependencias y entidades de la Administración Pública estatal deberán remitir a la Secretaría de Administración y Finanzas, durante el primer trimestre del ejercicio fiscal, un informe de los fideicomisos, mandatos o análogos públicos susceptibles de extinguirse en términos de las disposiciones aplicables. Lo anterior, a efecto de que durante el ejercicio fiscal 2021 se lleven a cabo los actos necesarios para la extinción de dichas figuras, conforme a lo establecido en la Ley del Presupuesto y Contabilidad Gubernamental del Estado de Yucatán y su reglamento.</w:t>
      </w:r>
    </w:p>
    <w:p w:rsidR="00F26EC2" w:rsidRPr="00F26EC2" w:rsidRDefault="00F26EC2" w:rsidP="009B513B">
      <w:pPr>
        <w:pStyle w:val="Textoindependiente"/>
        <w:spacing w:line="240" w:lineRule="auto"/>
        <w:rPr>
          <w:rFonts w:ascii="Arial" w:hAnsi="Arial" w:cs="Arial"/>
          <w:szCs w:val="22"/>
          <w:lang w:eastAsia="es-MX"/>
        </w:rPr>
      </w:pPr>
    </w:p>
    <w:p w:rsidR="009B513B" w:rsidRPr="00816281" w:rsidRDefault="009B513B" w:rsidP="005E3AE5">
      <w:pPr>
        <w:shd w:val="clear" w:color="auto" w:fill="FFFFFF"/>
        <w:adjustRightInd w:val="0"/>
        <w:ind w:right="49"/>
        <w:jc w:val="both"/>
        <w:rPr>
          <w:rFonts w:ascii="Arial" w:hAnsi="Arial" w:cs="Arial"/>
          <w:b/>
          <w:bCs/>
          <w:sz w:val="22"/>
          <w:szCs w:val="22"/>
        </w:rPr>
      </w:pPr>
      <w:r w:rsidRPr="00816281">
        <w:rPr>
          <w:rFonts w:ascii="Arial" w:hAnsi="Arial" w:cs="Arial"/>
          <w:b/>
          <w:bCs/>
          <w:sz w:val="22"/>
          <w:szCs w:val="22"/>
        </w:rPr>
        <w:t xml:space="preserve">DADO EN LA SEDE DEL RECINTO DEL PODER LEGISLATIVO EN LA CIUDAD DE MÉRIDA, YUCATÁN, ESTADOS UNIDOS MEXICANOS A LOS </w:t>
      </w:r>
      <w:r w:rsidR="00353433">
        <w:rPr>
          <w:rFonts w:ascii="Arial" w:hAnsi="Arial" w:cs="Arial"/>
          <w:b/>
          <w:bCs/>
          <w:sz w:val="22"/>
          <w:szCs w:val="22"/>
        </w:rPr>
        <w:t xml:space="preserve">CATORCE </w:t>
      </w:r>
      <w:r w:rsidRPr="00816281">
        <w:rPr>
          <w:rFonts w:ascii="Arial" w:hAnsi="Arial" w:cs="Arial"/>
          <w:b/>
          <w:bCs/>
          <w:sz w:val="22"/>
          <w:szCs w:val="22"/>
        </w:rPr>
        <w:t xml:space="preserve">DÍAS DEL MES DE </w:t>
      </w:r>
      <w:r w:rsidR="009764B4" w:rsidRPr="00816281">
        <w:rPr>
          <w:rFonts w:ascii="Arial" w:hAnsi="Arial" w:cs="Arial"/>
          <w:b/>
          <w:bCs/>
          <w:sz w:val="22"/>
          <w:szCs w:val="22"/>
        </w:rPr>
        <w:t xml:space="preserve">DICIEMBRE </w:t>
      </w:r>
      <w:r w:rsidRPr="00816281">
        <w:rPr>
          <w:rFonts w:ascii="Arial" w:hAnsi="Arial" w:cs="Arial"/>
          <w:b/>
          <w:bCs/>
          <w:sz w:val="22"/>
          <w:szCs w:val="22"/>
        </w:rPr>
        <w:t xml:space="preserve">DEL AÑO DOS MIL </w:t>
      </w:r>
      <w:r w:rsidR="009764B4" w:rsidRPr="00816281">
        <w:rPr>
          <w:rFonts w:ascii="Arial" w:hAnsi="Arial" w:cs="Arial"/>
          <w:b/>
          <w:bCs/>
          <w:sz w:val="22"/>
          <w:szCs w:val="22"/>
        </w:rPr>
        <w:t>VEINTE</w:t>
      </w:r>
      <w:r w:rsidRPr="00816281">
        <w:rPr>
          <w:rFonts w:ascii="Arial" w:hAnsi="Arial" w:cs="Arial"/>
          <w:b/>
          <w:bCs/>
          <w:sz w:val="22"/>
          <w:szCs w:val="22"/>
        </w:rPr>
        <w:t>.</w:t>
      </w:r>
    </w:p>
    <w:p w:rsidR="005E3AE5" w:rsidRPr="00816281" w:rsidRDefault="005E3AE5" w:rsidP="005E3AE5">
      <w:pPr>
        <w:shd w:val="clear" w:color="auto" w:fill="FFFFFF"/>
        <w:adjustRightInd w:val="0"/>
        <w:ind w:right="49"/>
        <w:jc w:val="center"/>
        <w:rPr>
          <w:rFonts w:ascii="Arial" w:hAnsi="Arial" w:cs="Arial"/>
          <w:b/>
          <w:bCs/>
          <w:sz w:val="22"/>
          <w:szCs w:val="22"/>
        </w:rPr>
      </w:pPr>
    </w:p>
    <w:p w:rsidR="007B092C" w:rsidRPr="00816281" w:rsidRDefault="007B092C" w:rsidP="005E3AE5">
      <w:pPr>
        <w:ind w:right="-6" w:hanging="11"/>
        <w:jc w:val="center"/>
        <w:rPr>
          <w:rFonts w:ascii="Arial" w:eastAsia="Arial" w:hAnsi="Arial" w:cs="Arial"/>
          <w:b/>
          <w:color w:val="000000"/>
          <w:sz w:val="22"/>
          <w:szCs w:val="22"/>
          <w:lang w:val="pt-BR" w:eastAsia="es-MX"/>
        </w:rPr>
      </w:pPr>
      <w:r w:rsidRPr="00816281">
        <w:rPr>
          <w:rFonts w:ascii="Arial" w:eastAsia="Arial" w:hAnsi="Arial" w:cs="Arial"/>
          <w:b/>
          <w:color w:val="000000"/>
          <w:sz w:val="22"/>
          <w:szCs w:val="22"/>
          <w:lang w:val="pt-BR" w:eastAsia="es-MX"/>
        </w:rPr>
        <w:t>PRESIDENTA:</w:t>
      </w:r>
    </w:p>
    <w:p w:rsidR="007B092C" w:rsidRDefault="007B092C" w:rsidP="005E3AE5">
      <w:pPr>
        <w:ind w:left="708" w:right="-6" w:hanging="11"/>
        <w:jc w:val="center"/>
        <w:rPr>
          <w:rFonts w:ascii="Arial" w:eastAsia="Arial" w:hAnsi="Arial" w:cs="Arial"/>
          <w:b/>
          <w:color w:val="000000"/>
          <w:sz w:val="22"/>
          <w:szCs w:val="22"/>
          <w:lang w:val="pt-BR" w:eastAsia="es-MX"/>
        </w:rPr>
      </w:pPr>
    </w:p>
    <w:p w:rsidR="00342DF0" w:rsidRPr="00816281" w:rsidRDefault="00342DF0" w:rsidP="005E3AE5">
      <w:pPr>
        <w:ind w:left="708" w:right="-6" w:hanging="11"/>
        <w:jc w:val="center"/>
        <w:rPr>
          <w:rFonts w:ascii="Arial" w:eastAsia="Arial" w:hAnsi="Arial" w:cs="Arial"/>
          <w:b/>
          <w:color w:val="000000"/>
          <w:sz w:val="22"/>
          <w:szCs w:val="22"/>
          <w:lang w:val="pt-BR" w:eastAsia="es-MX"/>
        </w:rPr>
      </w:pPr>
    </w:p>
    <w:p w:rsidR="007B092C" w:rsidRPr="00816281" w:rsidRDefault="007B092C" w:rsidP="005E3AE5">
      <w:pPr>
        <w:ind w:right="-6" w:hanging="11"/>
        <w:jc w:val="center"/>
        <w:rPr>
          <w:rFonts w:ascii="Arial" w:eastAsia="Arial" w:hAnsi="Arial" w:cs="Arial"/>
          <w:b/>
          <w:color w:val="000000"/>
          <w:sz w:val="22"/>
          <w:szCs w:val="22"/>
          <w:lang w:val="pt-BR" w:eastAsia="es-MX"/>
        </w:rPr>
      </w:pPr>
      <w:r w:rsidRPr="00816281">
        <w:rPr>
          <w:rFonts w:ascii="Arial" w:eastAsia="Arial" w:hAnsi="Arial" w:cs="Arial"/>
          <w:b/>
          <w:color w:val="000000"/>
          <w:sz w:val="22"/>
          <w:szCs w:val="22"/>
          <w:lang w:val="pt-BR" w:eastAsia="es-MX"/>
        </w:rPr>
        <w:t>DIP. LIZZETE JANICE ESCOBEDO SALAZAR.</w:t>
      </w:r>
    </w:p>
    <w:p w:rsidR="007B092C" w:rsidRPr="00816281" w:rsidRDefault="007B092C" w:rsidP="005E3AE5">
      <w:pPr>
        <w:ind w:left="708" w:right="-6" w:hanging="11"/>
        <w:jc w:val="center"/>
        <w:rPr>
          <w:rFonts w:ascii="Arial" w:eastAsia="Arial" w:hAnsi="Arial" w:cs="Arial"/>
          <w:b/>
          <w:color w:val="000000"/>
          <w:sz w:val="22"/>
          <w:szCs w:val="22"/>
          <w:lang w:val="pt-BR" w:eastAsia="es-MX"/>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7B092C" w:rsidRPr="00816281" w:rsidTr="008531BA">
        <w:trPr>
          <w:jc w:val="center"/>
        </w:trPr>
        <w:tc>
          <w:tcPr>
            <w:tcW w:w="5032" w:type="dxa"/>
          </w:tcPr>
          <w:p w:rsidR="007B092C" w:rsidRPr="00816281" w:rsidRDefault="007B092C" w:rsidP="005E3AE5">
            <w:pPr>
              <w:ind w:left="708"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SECRETARIA:</w:t>
            </w:r>
          </w:p>
          <w:p w:rsidR="007B092C" w:rsidRDefault="007B092C" w:rsidP="005E3AE5">
            <w:pPr>
              <w:ind w:left="708" w:right="-6" w:hanging="11"/>
              <w:jc w:val="center"/>
              <w:rPr>
                <w:rFonts w:ascii="Arial" w:eastAsia="Arial" w:hAnsi="Arial" w:cs="Arial"/>
                <w:b/>
                <w:color w:val="000000"/>
                <w:sz w:val="22"/>
                <w:szCs w:val="22"/>
                <w:lang w:eastAsia="es-MX"/>
              </w:rPr>
            </w:pPr>
          </w:p>
          <w:p w:rsidR="00342DF0" w:rsidRPr="00816281" w:rsidRDefault="00342DF0" w:rsidP="005E3AE5">
            <w:pPr>
              <w:ind w:left="708" w:right="-6" w:hanging="11"/>
              <w:jc w:val="center"/>
              <w:rPr>
                <w:rFonts w:ascii="Arial" w:eastAsia="Arial" w:hAnsi="Arial" w:cs="Arial"/>
                <w:b/>
                <w:color w:val="000000"/>
                <w:sz w:val="22"/>
                <w:szCs w:val="22"/>
                <w:lang w:eastAsia="es-MX"/>
              </w:rPr>
            </w:pPr>
          </w:p>
          <w:p w:rsidR="007B092C" w:rsidRPr="00816281" w:rsidRDefault="007B092C" w:rsidP="005E3AE5">
            <w:pPr>
              <w:ind w:left="708"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 xml:space="preserve">DIP. </w:t>
            </w:r>
            <w:r w:rsidRPr="00816281">
              <w:rPr>
                <w:rFonts w:ascii="Arial" w:eastAsia="Arial" w:hAnsi="Arial" w:cs="Arial"/>
                <w:b/>
                <w:bCs/>
                <w:color w:val="000000"/>
                <w:sz w:val="22"/>
                <w:szCs w:val="22"/>
                <w:lang w:eastAsia="es-MX"/>
              </w:rPr>
              <w:t>FÁTIMA DEL ROSARIO PERERA SALAZAR</w:t>
            </w:r>
            <w:r w:rsidRPr="00816281">
              <w:rPr>
                <w:rFonts w:ascii="Arial" w:eastAsia="Arial" w:hAnsi="Arial" w:cs="Arial"/>
                <w:b/>
                <w:color w:val="000000"/>
                <w:sz w:val="22"/>
                <w:szCs w:val="22"/>
                <w:lang w:eastAsia="es-MX"/>
              </w:rPr>
              <w:t>.</w:t>
            </w:r>
          </w:p>
        </w:tc>
        <w:tc>
          <w:tcPr>
            <w:tcW w:w="4831" w:type="dxa"/>
          </w:tcPr>
          <w:p w:rsidR="007B092C" w:rsidRPr="00816281" w:rsidRDefault="007B092C" w:rsidP="005E3AE5">
            <w:pPr>
              <w:ind w:left="708"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SECRETARIA:</w:t>
            </w:r>
          </w:p>
          <w:p w:rsidR="007B092C" w:rsidRDefault="007B092C" w:rsidP="005E3AE5">
            <w:pPr>
              <w:ind w:left="708" w:right="-6" w:hanging="11"/>
              <w:jc w:val="center"/>
              <w:rPr>
                <w:rFonts w:ascii="Arial" w:eastAsia="Arial" w:hAnsi="Arial" w:cs="Arial"/>
                <w:b/>
                <w:color w:val="000000"/>
                <w:sz w:val="22"/>
                <w:szCs w:val="22"/>
                <w:lang w:eastAsia="es-MX"/>
              </w:rPr>
            </w:pPr>
          </w:p>
          <w:p w:rsidR="00342DF0" w:rsidRPr="00816281" w:rsidRDefault="00342DF0" w:rsidP="005E3AE5">
            <w:pPr>
              <w:ind w:left="708" w:right="-6" w:hanging="11"/>
              <w:jc w:val="center"/>
              <w:rPr>
                <w:rFonts w:ascii="Arial" w:eastAsia="Arial" w:hAnsi="Arial" w:cs="Arial"/>
                <w:b/>
                <w:color w:val="000000"/>
                <w:sz w:val="22"/>
                <w:szCs w:val="22"/>
                <w:lang w:eastAsia="es-MX"/>
              </w:rPr>
            </w:pPr>
          </w:p>
          <w:p w:rsidR="007B092C" w:rsidRPr="00816281" w:rsidRDefault="007B092C" w:rsidP="005E3AE5">
            <w:pPr>
              <w:ind w:left="708" w:right="-6" w:hanging="11"/>
              <w:jc w:val="center"/>
              <w:rPr>
                <w:rFonts w:ascii="Arial" w:eastAsia="Arial" w:hAnsi="Arial" w:cs="Arial"/>
                <w:b/>
                <w:color w:val="000000"/>
                <w:sz w:val="22"/>
                <w:szCs w:val="22"/>
                <w:lang w:eastAsia="es-MX"/>
              </w:rPr>
            </w:pPr>
            <w:r w:rsidRPr="00816281">
              <w:rPr>
                <w:rFonts w:ascii="Arial" w:eastAsia="Arial" w:hAnsi="Arial" w:cs="Arial"/>
                <w:b/>
                <w:color w:val="000000"/>
                <w:sz w:val="22"/>
                <w:szCs w:val="22"/>
                <w:lang w:eastAsia="es-MX"/>
              </w:rPr>
              <w:t>DIP. PAULINA AURORA VIANA GÓMEZ.</w:t>
            </w:r>
          </w:p>
          <w:p w:rsidR="007B092C" w:rsidRPr="00816281" w:rsidRDefault="007B092C" w:rsidP="005E3AE5">
            <w:pPr>
              <w:ind w:left="708" w:right="-6" w:hanging="11"/>
              <w:jc w:val="center"/>
              <w:rPr>
                <w:rFonts w:ascii="Arial" w:eastAsia="Arial" w:hAnsi="Arial" w:cs="Arial"/>
                <w:b/>
                <w:color w:val="000000"/>
                <w:sz w:val="22"/>
                <w:szCs w:val="22"/>
                <w:lang w:eastAsia="es-MX"/>
              </w:rPr>
            </w:pPr>
          </w:p>
        </w:tc>
      </w:tr>
    </w:tbl>
    <w:p w:rsidR="00FC4482" w:rsidRDefault="00FC4482" w:rsidP="005E3AE5">
      <w:pPr>
        <w:shd w:val="clear" w:color="auto" w:fill="FFFFFF"/>
        <w:adjustRightInd w:val="0"/>
        <w:ind w:right="49" w:firstLine="284"/>
        <w:jc w:val="center"/>
        <w:rPr>
          <w:rFonts w:ascii="Arial" w:hAnsi="Arial" w:cs="Arial"/>
          <w:b/>
          <w:bCs/>
          <w:sz w:val="22"/>
          <w:szCs w:val="22"/>
        </w:rPr>
        <w:sectPr w:rsidR="00FC4482" w:rsidSect="00342DF0">
          <w:headerReference w:type="default" r:id="rId8"/>
          <w:footerReference w:type="default" r:id="rId9"/>
          <w:pgSz w:w="12240" w:h="15840" w:code="1"/>
          <w:pgMar w:top="2693" w:right="1185" w:bottom="680" w:left="2126" w:header="425" w:footer="590" w:gutter="0"/>
          <w:cols w:space="708"/>
          <w:docGrid w:linePitch="360"/>
        </w:sectPr>
      </w:pPr>
    </w:p>
    <w:p w:rsidR="00FC4482" w:rsidRDefault="00FC4482" w:rsidP="005E3AE5">
      <w:pPr>
        <w:shd w:val="clear" w:color="auto" w:fill="FFFFFF"/>
        <w:adjustRightInd w:val="0"/>
        <w:ind w:right="49" w:firstLine="284"/>
        <w:jc w:val="center"/>
        <w:rPr>
          <w:rFonts w:ascii="Arial" w:hAnsi="Arial" w:cs="Arial"/>
          <w:b/>
          <w:bCs/>
          <w:sz w:val="22"/>
          <w:szCs w:val="22"/>
        </w:rPr>
      </w:pPr>
    </w:p>
    <w:p w:rsidR="00FC4482" w:rsidRPr="005E6466" w:rsidRDefault="00FC4482" w:rsidP="00FC4482">
      <w:pPr>
        <w:jc w:val="center"/>
        <w:rPr>
          <w:rFonts w:ascii="Arial" w:hAnsi="Arial" w:cs="Arial"/>
          <w:b/>
        </w:rPr>
      </w:pPr>
      <w:r w:rsidRPr="005E6466">
        <w:rPr>
          <w:rFonts w:ascii="Arial" w:hAnsi="Arial" w:cs="Arial"/>
          <w:b/>
        </w:rPr>
        <w:t>Anexo I</w:t>
      </w:r>
      <w:r w:rsidRPr="005E6466">
        <w:rPr>
          <w:rFonts w:ascii="Arial" w:hAnsi="Arial" w:cs="Arial"/>
          <w:b/>
        </w:rPr>
        <w:br/>
        <w:t>Proyecciones de ingresos a cinco años</w:t>
      </w:r>
    </w:p>
    <w:tbl>
      <w:tblPr>
        <w:tblW w:w="5000" w:type="pct"/>
        <w:jc w:val="center"/>
        <w:tblCellMar>
          <w:left w:w="70" w:type="dxa"/>
          <w:right w:w="70" w:type="dxa"/>
        </w:tblCellMar>
        <w:tblLook w:val="04A0" w:firstRow="1" w:lastRow="0" w:firstColumn="1" w:lastColumn="0" w:noHBand="0" w:noVBand="1"/>
      </w:tblPr>
      <w:tblGrid>
        <w:gridCol w:w="2506"/>
        <w:gridCol w:w="1630"/>
        <w:gridCol w:w="1630"/>
        <w:gridCol w:w="1630"/>
        <w:gridCol w:w="1630"/>
        <w:gridCol w:w="1630"/>
        <w:gridCol w:w="1630"/>
      </w:tblGrid>
      <w:tr w:rsidR="00FC4482" w:rsidRPr="005E6466" w:rsidTr="004662CA">
        <w:trPr>
          <w:trHeight w:val="100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rsidR="00FC4482" w:rsidRPr="005E6466" w:rsidRDefault="00FC4482" w:rsidP="004662CA">
            <w:pPr>
              <w:jc w:val="center"/>
              <w:rPr>
                <w:rFonts w:ascii="Barlow" w:hAnsi="Barlow"/>
                <w:b/>
                <w:bCs/>
                <w:color w:val="000000"/>
                <w:sz w:val="16"/>
                <w:szCs w:val="18"/>
              </w:rPr>
            </w:pPr>
            <w:r w:rsidRPr="005E6466">
              <w:rPr>
                <w:rFonts w:ascii="Barlow" w:hAnsi="Barlow"/>
                <w:b/>
                <w:bCs/>
                <w:color w:val="000000"/>
                <w:sz w:val="16"/>
                <w:szCs w:val="18"/>
              </w:rPr>
              <w:t>Yucatán</w:t>
            </w:r>
            <w:r w:rsidRPr="005E6466">
              <w:rPr>
                <w:rFonts w:ascii="Barlow" w:hAnsi="Barlow"/>
                <w:b/>
                <w:bCs/>
                <w:color w:val="000000"/>
                <w:sz w:val="16"/>
                <w:szCs w:val="18"/>
              </w:rPr>
              <w:br/>
              <w:t>Proyecciones de Ingresos - LDF</w:t>
            </w:r>
            <w:r w:rsidRPr="005E6466">
              <w:rPr>
                <w:rFonts w:ascii="Barlow" w:hAnsi="Barlow"/>
                <w:b/>
                <w:bCs/>
                <w:color w:val="000000"/>
                <w:sz w:val="16"/>
                <w:szCs w:val="18"/>
              </w:rPr>
              <w:br/>
              <w:t>(Pesos)</w:t>
            </w:r>
            <w:r w:rsidRPr="005E6466">
              <w:rPr>
                <w:rFonts w:ascii="Barlow" w:hAnsi="Barlow"/>
                <w:b/>
                <w:bCs/>
                <w:color w:val="000000"/>
                <w:sz w:val="16"/>
                <w:szCs w:val="18"/>
              </w:rPr>
              <w:br/>
              <w:t>(Cifras Nominales)</w:t>
            </w:r>
          </w:p>
        </w:tc>
      </w:tr>
      <w:tr w:rsidR="00FC4482" w:rsidRPr="005E6466" w:rsidTr="004662CA">
        <w:trPr>
          <w:trHeight w:val="240"/>
          <w:jc w:val="center"/>
        </w:trPr>
        <w:tc>
          <w:tcPr>
            <w:tcW w:w="3187" w:type="pct"/>
            <w:tcBorders>
              <w:top w:val="nil"/>
              <w:left w:val="single" w:sz="4" w:space="0" w:color="auto"/>
              <w:bottom w:val="single" w:sz="4" w:space="0" w:color="auto"/>
              <w:right w:val="nil"/>
            </w:tcBorders>
            <w:shd w:val="clear" w:color="000000" w:fill="D9D9D9"/>
            <w:vAlign w:val="bottom"/>
            <w:hideMark/>
          </w:tcPr>
          <w:p w:rsidR="00FC4482" w:rsidRPr="005E6466" w:rsidRDefault="00FC4482" w:rsidP="004662CA">
            <w:pPr>
              <w:jc w:val="center"/>
              <w:rPr>
                <w:rFonts w:ascii="Barlow" w:hAnsi="Barlow"/>
                <w:b/>
                <w:bCs/>
                <w:color w:val="000000"/>
                <w:sz w:val="16"/>
                <w:szCs w:val="18"/>
              </w:rPr>
            </w:pPr>
            <w:r w:rsidRPr="005E6466">
              <w:rPr>
                <w:rFonts w:ascii="Barlow" w:hAnsi="Barlow"/>
                <w:b/>
                <w:bCs/>
                <w:color w:val="000000"/>
                <w:sz w:val="16"/>
                <w:szCs w:val="18"/>
              </w:rPr>
              <w:t>Concepto</w:t>
            </w:r>
          </w:p>
        </w:tc>
        <w:tc>
          <w:tcPr>
            <w:tcW w:w="302" w:type="pct"/>
            <w:tcBorders>
              <w:top w:val="nil"/>
              <w:left w:val="single" w:sz="4" w:space="0" w:color="auto"/>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Barlow" w:hAnsi="Barlow"/>
                <w:b/>
                <w:bCs/>
                <w:color w:val="000000"/>
                <w:sz w:val="16"/>
                <w:szCs w:val="18"/>
              </w:rPr>
            </w:pPr>
            <w:r w:rsidRPr="005E6466">
              <w:rPr>
                <w:rFonts w:ascii="Barlow" w:hAnsi="Barlow"/>
                <w:b/>
                <w:bCs/>
                <w:color w:val="000000"/>
                <w:sz w:val="16"/>
                <w:szCs w:val="18"/>
              </w:rPr>
              <w:t>2021</w:t>
            </w:r>
          </w:p>
        </w:tc>
        <w:tc>
          <w:tcPr>
            <w:tcW w:w="302" w:type="pct"/>
            <w:tcBorders>
              <w:top w:val="nil"/>
              <w:left w:val="nil"/>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Barlow" w:hAnsi="Barlow"/>
                <w:b/>
                <w:bCs/>
                <w:color w:val="000000"/>
                <w:sz w:val="16"/>
                <w:szCs w:val="18"/>
              </w:rPr>
            </w:pPr>
            <w:r w:rsidRPr="005E6466">
              <w:rPr>
                <w:rFonts w:ascii="Barlow" w:hAnsi="Barlow"/>
                <w:b/>
                <w:bCs/>
                <w:color w:val="000000"/>
                <w:sz w:val="16"/>
                <w:szCs w:val="18"/>
              </w:rPr>
              <w:t>2022</w:t>
            </w:r>
          </w:p>
        </w:tc>
        <w:tc>
          <w:tcPr>
            <w:tcW w:w="302" w:type="pct"/>
            <w:tcBorders>
              <w:top w:val="nil"/>
              <w:left w:val="nil"/>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Barlow" w:hAnsi="Barlow"/>
                <w:b/>
                <w:bCs/>
                <w:color w:val="000000"/>
                <w:sz w:val="16"/>
                <w:szCs w:val="18"/>
              </w:rPr>
            </w:pPr>
            <w:r w:rsidRPr="005E6466">
              <w:rPr>
                <w:rFonts w:ascii="Barlow" w:hAnsi="Barlow"/>
                <w:b/>
                <w:bCs/>
                <w:color w:val="000000"/>
                <w:sz w:val="16"/>
                <w:szCs w:val="18"/>
              </w:rPr>
              <w:t>2023</w:t>
            </w:r>
          </w:p>
        </w:tc>
        <w:tc>
          <w:tcPr>
            <w:tcW w:w="302" w:type="pct"/>
            <w:tcBorders>
              <w:top w:val="nil"/>
              <w:left w:val="nil"/>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Barlow" w:hAnsi="Barlow"/>
                <w:b/>
                <w:bCs/>
                <w:color w:val="000000"/>
                <w:sz w:val="16"/>
                <w:szCs w:val="18"/>
              </w:rPr>
            </w:pPr>
            <w:r w:rsidRPr="005E6466">
              <w:rPr>
                <w:rFonts w:ascii="Barlow" w:hAnsi="Barlow"/>
                <w:b/>
                <w:bCs/>
                <w:color w:val="000000"/>
                <w:sz w:val="16"/>
                <w:szCs w:val="18"/>
              </w:rPr>
              <w:t>2024</w:t>
            </w:r>
          </w:p>
        </w:tc>
        <w:tc>
          <w:tcPr>
            <w:tcW w:w="302" w:type="pct"/>
            <w:tcBorders>
              <w:top w:val="nil"/>
              <w:left w:val="nil"/>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Barlow" w:hAnsi="Barlow"/>
                <w:b/>
                <w:bCs/>
                <w:color w:val="000000"/>
                <w:sz w:val="16"/>
                <w:szCs w:val="18"/>
              </w:rPr>
            </w:pPr>
            <w:r w:rsidRPr="005E6466">
              <w:rPr>
                <w:rFonts w:ascii="Barlow" w:hAnsi="Barlow"/>
                <w:b/>
                <w:bCs/>
                <w:color w:val="000000"/>
                <w:sz w:val="16"/>
                <w:szCs w:val="18"/>
              </w:rPr>
              <w:t>2025</w:t>
            </w:r>
          </w:p>
        </w:tc>
        <w:tc>
          <w:tcPr>
            <w:tcW w:w="302" w:type="pct"/>
            <w:tcBorders>
              <w:top w:val="nil"/>
              <w:left w:val="nil"/>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Barlow" w:hAnsi="Barlow"/>
                <w:b/>
                <w:bCs/>
                <w:color w:val="000000"/>
                <w:sz w:val="16"/>
                <w:szCs w:val="18"/>
              </w:rPr>
            </w:pPr>
            <w:r w:rsidRPr="005E6466">
              <w:rPr>
                <w:rFonts w:ascii="Barlow" w:hAnsi="Barlow"/>
                <w:b/>
                <w:bCs/>
                <w:color w:val="000000"/>
                <w:sz w:val="16"/>
                <w:szCs w:val="18"/>
              </w:rPr>
              <w:t>2026</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b/>
                <w:bCs/>
                <w:color w:val="000000"/>
                <w:sz w:val="16"/>
                <w:szCs w:val="18"/>
              </w:rPr>
            </w:pPr>
            <w:r w:rsidRPr="005E6466">
              <w:rPr>
                <w:rFonts w:ascii="Barlow" w:hAnsi="Barlow"/>
                <w:b/>
                <w:bCs/>
                <w:color w:val="000000"/>
                <w:sz w:val="16"/>
                <w:szCs w:val="18"/>
              </w:rPr>
              <w:t xml:space="preserve">1. Ingresos de Libre Disposición (1=A+B+C+D+E+F+G+H+I+J+K+L) </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22,029,640,617.00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24,403,668,489.98</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25,445,123,882.43</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27,603,244,328.26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29,085,149,007.46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30,804,312,093.88</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A. Impuestos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2,200,459,708.00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2,334,432,496.86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2,474,148,281.80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2,622,226,056.46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2,779,166,285.94</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2,945,499,388.16</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B. Cuotas y Aportaciones de Seguridad Social</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1,374,366,820.00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1,458,043,769.47</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1,545,307,689.07</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1,637,794,354.26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1,735,816,346.37</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1,839,704,954.70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C. Contribuciones de Mejoras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D. Derechos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1,149,644,328.00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1,149,644,328.00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1,149,644,328.00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1,149,644,328.00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1,149,644,328.00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1,149,644,328.00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E. Productos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55,272,095.00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58,637,281.23</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62,146,722.51</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65,866,203.86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69,808,296.16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73,986,322.68</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F. Aprovechamientos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95,278,675.00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101,079,621.85</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107,129,237.22</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113,540,922.06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120,336,346.25</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127,538,476.57</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G. Ingresos por Venta de Bienes y Prestación de Servicios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1,680,032,985.00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1,782,320,113.26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1,888,991,972.04</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2,002,048,141.56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2,121,870,722.84</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2,248,864,685.60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H. Participaciones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15,107,823,910.00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17,130,418,839.86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17,805,376,453.78</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19,575,064,229.03</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20,645,288,542.32</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21,928,132,192.94</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I. Incentivos Derivados de la Colaboración Fiscal</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366,762,096.00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389,092,039.45</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412,379,198.01</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437,060,093.02</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463,218,139.58</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490,941,745.24</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J. Transferencias y Asignaciones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K. Convenios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L. Otros Ingresos de Libre Disposición</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b/>
                <w:bCs/>
                <w:color w:val="000000"/>
                <w:sz w:val="16"/>
                <w:szCs w:val="18"/>
              </w:rPr>
            </w:pPr>
            <w:r w:rsidRPr="005E6466">
              <w:rPr>
                <w:rFonts w:ascii="Barlow" w:hAnsi="Barlow"/>
                <w:b/>
                <w:bCs/>
                <w:color w:val="000000"/>
                <w:sz w:val="16"/>
                <w:szCs w:val="18"/>
              </w:rPr>
              <w:t>2. Transferencias Federales Etiquetadas (2=A+B+C+D+E)</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19,106,462,581.00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20,361,242,355.73</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21,304,180,412.77</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22,497,691,445.20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23,650,803,525.09</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24,917,927,657.38</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A. Aportaciones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14,060,792,489.00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15,157,142,435.36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15,936,562,536.07</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16,961,300,411.48</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17,940,211,459.50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19,027,528,218.10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lastRenderedPageBreak/>
              <w:t>B. Convenios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2,934,332,768.00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3,014,659,895.45</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3,097,185,971.66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3,181,971,192.68</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3,269,077,402.41</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3,358,568,137.76</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C. Fondos Distintos de Aportaciones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D. Transferencias, Asignaciones, Subsidios y Subvenciones, y Pensiones y Jubilaciones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2,111,337,324.00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2,189,440,024.92</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2,270,431,905.05</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2,354,419,841.05</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2,441,514,663.17</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2,531,831,301.53</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E. Otras Transferencias Federales Etiquetadas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b/>
                <w:bCs/>
                <w:color w:val="000000"/>
                <w:sz w:val="16"/>
                <w:szCs w:val="18"/>
              </w:rPr>
            </w:pPr>
            <w:r w:rsidRPr="005E6466">
              <w:rPr>
                <w:rFonts w:ascii="Barlow" w:hAnsi="Barlow"/>
                <w:b/>
                <w:bCs/>
                <w:color w:val="000000"/>
                <w:sz w:val="16"/>
                <w:szCs w:val="18"/>
              </w:rPr>
              <w:t>3. Ingresos Derivados de Financiamientos (3=A)</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0.00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A. Ingresos Derivados de Financiamientos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b/>
                <w:bCs/>
                <w:color w:val="000000"/>
                <w:sz w:val="16"/>
                <w:szCs w:val="18"/>
              </w:rPr>
            </w:pPr>
            <w:r w:rsidRPr="005E6466">
              <w:rPr>
                <w:rFonts w:ascii="Barlow" w:hAnsi="Barlow"/>
                <w:b/>
                <w:bCs/>
                <w:color w:val="000000"/>
                <w:sz w:val="16"/>
                <w:szCs w:val="18"/>
              </w:rPr>
              <w:t>4. Total de Ingresos Proyectados (4=1+2+3)</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41,136,103,198.00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44,764,910,845.71</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46,749,304,295.21</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50,100,935,773.46</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52,735,952,532.54</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b/>
                <w:bCs/>
                <w:color w:val="000000"/>
                <w:sz w:val="16"/>
                <w:szCs w:val="18"/>
              </w:rPr>
            </w:pPr>
            <w:r w:rsidRPr="005E6466">
              <w:rPr>
                <w:rFonts w:ascii="Barlow" w:hAnsi="Barlow"/>
                <w:b/>
                <w:bCs/>
                <w:color w:val="000000"/>
                <w:sz w:val="16"/>
                <w:szCs w:val="18"/>
              </w:rPr>
              <w:t>55,722,239,751.26</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b/>
                <w:bCs/>
                <w:color w:val="000000"/>
                <w:sz w:val="16"/>
                <w:szCs w:val="18"/>
              </w:rPr>
            </w:pPr>
            <w:r w:rsidRPr="005E6466">
              <w:rPr>
                <w:rFonts w:ascii="Barlow" w:hAnsi="Barlow"/>
                <w:b/>
                <w:bCs/>
                <w:color w:val="000000"/>
                <w:sz w:val="16"/>
                <w:szCs w:val="18"/>
              </w:rPr>
              <w:t>Datos Informativos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 </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 </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 </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 </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 </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 </w:t>
            </w:r>
          </w:p>
        </w:tc>
      </w:tr>
      <w:tr w:rsidR="00FC4482" w:rsidRPr="005E6466" w:rsidTr="004662CA">
        <w:trPr>
          <w:trHeight w:val="24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1. Ingresos Derivados de Financiamientos con Fuente de Pago de Recursos de Libre Disposición</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r>
      <w:tr w:rsidR="00FC4482" w:rsidRPr="005E6466" w:rsidTr="004662CA">
        <w:trPr>
          <w:trHeight w:val="480"/>
          <w:jc w:val="center"/>
        </w:trPr>
        <w:tc>
          <w:tcPr>
            <w:tcW w:w="3187"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Barlow" w:hAnsi="Barlow"/>
                <w:color w:val="000000"/>
                <w:sz w:val="16"/>
                <w:szCs w:val="18"/>
              </w:rPr>
            </w:pPr>
            <w:r w:rsidRPr="005E6466">
              <w:rPr>
                <w:rFonts w:ascii="Barlow" w:hAnsi="Barlow"/>
                <w:color w:val="000000"/>
                <w:sz w:val="16"/>
                <w:szCs w:val="18"/>
              </w:rPr>
              <w:t>2. Ingresos Derivados de Financiamientos con Fuente de Pago de Transferencias Federales Etiquetadas</w:t>
            </w:r>
          </w:p>
        </w:tc>
        <w:tc>
          <w:tcPr>
            <w:tcW w:w="302" w:type="pct"/>
            <w:tcBorders>
              <w:top w:val="nil"/>
              <w:left w:val="single" w:sz="4" w:space="0" w:color="auto"/>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r>
      <w:tr w:rsidR="00FC4482" w:rsidRPr="005E6466" w:rsidTr="004662CA">
        <w:trPr>
          <w:trHeight w:val="240"/>
          <w:jc w:val="center"/>
        </w:trPr>
        <w:tc>
          <w:tcPr>
            <w:tcW w:w="3187" w:type="pct"/>
            <w:tcBorders>
              <w:top w:val="nil"/>
              <w:left w:val="single" w:sz="4" w:space="0" w:color="auto"/>
              <w:bottom w:val="single" w:sz="4" w:space="0" w:color="auto"/>
              <w:right w:val="nil"/>
            </w:tcBorders>
            <w:shd w:val="clear" w:color="auto" w:fill="auto"/>
            <w:vAlign w:val="bottom"/>
            <w:hideMark/>
          </w:tcPr>
          <w:p w:rsidR="00FC4482" w:rsidRPr="005E6466" w:rsidRDefault="00FC4482" w:rsidP="004662CA">
            <w:pPr>
              <w:rPr>
                <w:rFonts w:ascii="Barlow" w:hAnsi="Barlow"/>
                <w:b/>
                <w:bCs/>
                <w:color w:val="000000"/>
                <w:sz w:val="16"/>
                <w:szCs w:val="18"/>
              </w:rPr>
            </w:pPr>
            <w:r w:rsidRPr="005E6466">
              <w:rPr>
                <w:rFonts w:ascii="Barlow" w:hAnsi="Barlow"/>
                <w:b/>
                <w:bCs/>
                <w:color w:val="000000"/>
                <w:sz w:val="16"/>
                <w:szCs w:val="18"/>
              </w:rPr>
              <w:t>3. Ingresos Derivados de Financiamiento (3 = 1 + 2)</w:t>
            </w:r>
          </w:p>
        </w:tc>
        <w:tc>
          <w:tcPr>
            <w:tcW w:w="302" w:type="pct"/>
            <w:tcBorders>
              <w:top w:val="nil"/>
              <w:left w:val="single" w:sz="4" w:space="0" w:color="auto"/>
              <w:bottom w:val="single" w:sz="4" w:space="0" w:color="auto"/>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single" w:sz="4" w:space="0" w:color="auto"/>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single" w:sz="4" w:space="0" w:color="auto"/>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single" w:sz="4" w:space="0" w:color="auto"/>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single" w:sz="4" w:space="0" w:color="auto"/>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c>
          <w:tcPr>
            <w:tcW w:w="302" w:type="pct"/>
            <w:tcBorders>
              <w:top w:val="nil"/>
              <w:left w:val="nil"/>
              <w:bottom w:val="single" w:sz="4" w:space="0" w:color="auto"/>
              <w:right w:val="single" w:sz="4" w:space="0" w:color="auto"/>
            </w:tcBorders>
            <w:shd w:val="clear" w:color="auto" w:fill="auto"/>
            <w:vAlign w:val="bottom"/>
            <w:hideMark/>
          </w:tcPr>
          <w:p w:rsidR="00FC4482" w:rsidRPr="005E6466" w:rsidRDefault="00FC4482" w:rsidP="004662CA">
            <w:pPr>
              <w:jc w:val="right"/>
              <w:rPr>
                <w:rFonts w:ascii="Barlow" w:hAnsi="Barlow"/>
                <w:color w:val="000000"/>
                <w:sz w:val="16"/>
                <w:szCs w:val="18"/>
              </w:rPr>
            </w:pPr>
            <w:r w:rsidRPr="005E6466">
              <w:rPr>
                <w:rFonts w:ascii="Barlow" w:hAnsi="Barlow"/>
                <w:color w:val="000000"/>
                <w:sz w:val="16"/>
                <w:szCs w:val="18"/>
              </w:rPr>
              <w:t>0.00</w:t>
            </w:r>
          </w:p>
        </w:tc>
      </w:tr>
    </w:tbl>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r w:rsidRPr="005E6466">
        <w:rPr>
          <w:rFonts w:ascii="Arial" w:hAnsi="Arial" w:cs="Arial"/>
          <w:sz w:val="16"/>
          <w:szCs w:val="16"/>
          <w:lang w:val="es-MX"/>
        </w:rPr>
        <w:t>Esta hoja pertenece al Dictamen de Decreto por el que se expide la Ley de Ingresos Estado de Yucatán para el Ejercicio Fiscal 2021.</w:t>
      </w:r>
    </w:p>
    <w:p w:rsidR="00FC4482" w:rsidRPr="005E6466" w:rsidRDefault="00FC4482" w:rsidP="00FC4482">
      <w:pPr>
        <w:spacing w:before="100" w:beforeAutospacing="1" w:after="100" w:afterAutospacing="1"/>
        <w:jc w:val="center"/>
        <w:rPr>
          <w:rFonts w:ascii="Arial" w:hAnsi="Arial" w:cs="Arial"/>
          <w:b/>
        </w:rPr>
      </w:pPr>
      <w:r w:rsidRPr="005E6466">
        <w:rPr>
          <w:rFonts w:ascii="Arial" w:hAnsi="Arial" w:cs="Arial"/>
          <w:b/>
        </w:rPr>
        <w:lastRenderedPageBreak/>
        <w:t>Anexo II</w:t>
      </w:r>
      <w:r w:rsidRPr="005E6466">
        <w:rPr>
          <w:rFonts w:ascii="Arial" w:hAnsi="Arial" w:cs="Arial"/>
          <w:b/>
        </w:rPr>
        <w:br/>
        <w:t>Resultados de ingresos de cinco años anteriores</w:t>
      </w:r>
    </w:p>
    <w:tbl>
      <w:tblPr>
        <w:tblW w:w="5053" w:type="pct"/>
        <w:jc w:val="center"/>
        <w:tblLayout w:type="fixed"/>
        <w:tblCellMar>
          <w:left w:w="70" w:type="dxa"/>
          <w:right w:w="70" w:type="dxa"/>
        </w:tblCellMar>
        <w:tblLook w:val="04A0" w:firstRow="1" w:lastRow="0" w:firstColumn="1" w:lastColumn="0" w:noHBand="0" w:noVBand="1"/>
      </w:tblPr>
      <w:tblGrid>
        <w:gridCol w:w="2661"/>
        <w:gridCol w:w="1627"/>
        <w:gridCol w:w="1626"/>
        <w:gridCol w:w="1626"/>
        <w:gridCol w:w="1626"/>
        <w:gridCol w:w="1420"/>
        <w:gridCol w:w="206"/>
        <w:gridCol w:w="1624"/>
      </w:tblGrid>
      <w:tr w:rsidR="00FC4482" w:rsidRPr="005E6466" w:rsidTr="004662CA">
        <w:trPr>
          <w:trHeight w:val="270"/>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bottom"/>
          </w:tcPr>
          <w:p w:rsidR="00FC4482" w:rsidRPr="005E6466" w:rsidRDefault="00FC4482" w:rsidP="004662CA">
            <w:pPr>
              <w:jc w:val="center"/>
              <w:rPr>
                <w:rFonts w:ascii="Arial" w:hAnsi="Arial" w:cs="Arial"/>
                <w:b/>
                <w:bCs/>
                <w:color w:val="000000"/>
                <w:sz w:val="16"/>
                <w:szCs w:val="16"/>
              </w:rPr>
            </w:pPr>
            <w:r w:rsidRPr="005E6466">
              <w:rPr>
                <w:rFonts w:ascii="Arial" w:hAnsi="Arial" w:cs="Arial"/>
                <w:b/>
                <w:bCs/>
                <w:color w:val="000000"/>
                <w:sz w:val="16"/>
                <w:szCs w:val="16"/>
              </w:rPr>
              <w:t>Yucatán</w:t>
            </w:r>
            <w:r w:rsidRPr="005E6466">
              <w:rPr>
                <w:rFonts w:ascii="Arial" w:hAnsi="Arial" w:cs="Arial"/>
                <w:b/>
                <w:bCs/>
                <w:color w:val="000000"/>
                <w:sz w:val="16"/>
                <w:szCs w:val="16"/>
              </w:rPr>
              <w:br/>
              <w:t>Resultado de Ingresos - LDF</w:t>
            </w:r>
            <w:r w:rsidRPr="005E6466">
              <w:rPr>
                <w:rFonts w:ascii="Arial" w:hAnsi="Arial" w:cs="Arial"/>
                <w:b/>
                <w:bCs/>
                <w:color w:val="000000"/>
                <w:sz w:val="16"/>
                <w:szCs w:val="16"/>
              </w:rPr>
              <w:br/>
              <w:t>(Pesos)</w:t>
            </w:r>
          </w:p>
        </w:tc>
      </w:tr>
      <w:tr w:rsidR="00FC4482" w:rsidRPr="005E6466" w:rsidTr="004662CA">
        <w:trPr>
          <w:trHeight w:val="270"/>
          <w:jc w:val="center"/>
        </w:trPr>
        <w:tc>
          <w:tcPr>
            <w:tcW w:w="1071" w:type="pct"/>
            <w:tcBorders>
              <w:top w:val="nil"/>
              <w:left w:val="single" w:sz="4" w:space="0" w:color="auto"/>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Arial" w:hAnsi="Arial" w:cs="Arial"/>
                <w:b/>
                <w:bCs/>
                <w:color w:val="000000"/>
                <w:sz w:val="16"/>
                <w:szCs w:val="16"/>
              </w:rPr>
            </w:pPr>
            <w:r w:rsidRPr="005E6466">
              <w:rPr>
                <w:rFonts w:ascii="Arial" w:hAnsi="Arial" w:cs="Arial"/>
                <w:b/>
                <w:bCs/>
                <w:color w:val="000000"/>
                <w:sz w:val="16"/>
                <w:szCs w:val="16"/>
              </w:rPr>
              <w:t>Concepto</w:t>
            </w:r>
          </w:p>
        </w:tc>
        <w:tc>
          <w:tcPr>
            <w:tcW w:w="655" w:type="pct"/>
            <w:tcBorders>
              <w:top w:val="nil"/>
              <w:left w:val="nil"/>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Arial" w:hAnsi="Arial" w:cs="Arial"/>
                <w:b/>
                <w:bCs/>
                <w:color w:val="000000"/>
                <w:sz w:val="16"/>
                <w:szCs w:val="16"/>
              </w:rPr>
            </w:pPr>
            <w:r w:rsidRPr="005E6466">
              <w:rPr>
                <w:rFonts w:ascii="Arial" w:hAnsi="Arial" w:cs="Arial"/>
                <w:b/>
                <w:bCs/>
                <w:color w:val="000000"/>
                <w:sz w:val="16"/>
                <w:szCs w:val="16"/>
              </w:rPr>
              <w:t>2015</w:t>
            </w:r>
            <w:r w:rsidRPr="005E6466">
              <w:rPr>
                <w:rFonts w:ascii="Arial" w:hAnsi="Arial" w:cs="Arial"/>
                <w:b/>
                <w:bCs/>
                <w:color w:val="000000"/>
                <w:sz w:val="16"/>
                <w:szCs w:val="16"/>
                <w:vertAlign w:val="superscript"/>
              </w:rPr>
              <w:t>1</w:t>
            </w:r>
          </w:p>
        </w:tc>
        <w:tc>
          <w:tcPr>
            <w:tcW w:w="655" w:type="pct"/>
            <w:tcBorders>
              <w:top w:val="nil"/>
              <w:left w:val="nil"/>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Arial" w:hAnsi="Arial" w:cs="Arial"/>
                <w:b/>
                <w:bCs/>
                <w:color w:val="000000"/>
                <w:sz w:val="16"/>
                <w:szCs w:val="16"/>
              </w:rPr>
            </w:pPr>
            <w:r w:rsidRPr="005E6466">
              <w:rPr>
                <w:rFonts w:ascii="Arial" w:hAnsi="Arial" w:cs="Arial"/>
                <w:b/>
                <w:bCs/>
                <w:color w:val="000000"/>
                <w:sz w:val="16"/>
                <w:szCs w:val="16"/>
              </w:rPr>
              <w:t>2016</w:t>
            </w:r>
            <w:r w:rsidRPr="005E6466">
              <w:rPr>
                <w:rFonts w:ascii="Arial" w:hAnsi="Arial" w:cs="Arial"/>
                <w:b/>
                <w:bCs/>
                <w:color w:val="000000"/>
                <w:sz w:val="16"/>
                <w:szCs w:val="16"/>
                <w:vertAlign w:val="superscript"/>
              </w:rPr>
              <w:t>1</w:t>
            </w:r>
          </w:p>
        </w:tc>
        <w:tc>
          <w:tcPr>
            <w:tcW w:w="655" w:type="pct"/>
            <w:tcBorders>
              <w:top w:val="nil"/>
              <w:left w:val="nil"/>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Arial" w:hAnsi="Arial" w:cs="Arial"/>
                <w:b/>
                <w:bCs/>
                <w:color w:val="000000"/>
                <w:sz w:val="16"/>
                <w:szCs w:val="16"/>
              </w:rPr>
            </w:pPr>
            <w:r w:rsidRPr="005E6466">
              <w:rPr>
                <w:rFonts w:ascii="Arial" w:hAnsi="Arial" w:cs="Arial"/>
                <w:b/>
                <w:bCs/>
                <w:color w:val="000000"/>
                <w:sz w:val="16"/>
                <w:szCs w:val="16"/>
              </w:rPr>
              <w:t>2017</w:t>
            </w:r>
            <w:r w:rsidRPr="005E6466">
              <w:rPr>
                <w:rFonts w:ascii="Arial" w:hAnsi="Arial" w:cs="Arial"/>
                <w:b/>
                <w:bCs/>
                <w:color w:val="000000"/>
                <w:sz w:val="16"/>
                <w:szCs w:val="16"/>
                <w:vertAlign w:val="superscript"/>
              </w:rPr>
              <w:t>1</w:t>
            </w:r>
          </w:p>
        </w:tc>
        <w:tc>
          <w:tcPr>
            <w:tcW w:w="655" w:type="pct"/>
            <w:tcBorders>
              <w:top w:val="nil"/>
              <w:left w:val="nil"/>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Arial" w:hAnsi="Arial" w:cs="Arial"/>
                <w:b/>
                <w:bCs/>
                <w:color w:val="000000"/>
                <w:sz w:val="16"/>
                <w:szCs w:val="16"/>
              </w:rPr>
            </w:pPr>
            <w:r w:rsidRPr="005E6466">
              <w:rPr>
                <w:rFonts w:ascii="Arial" w:hAnsi="Arial" w:cs="Arial"/>
                <w:b/>
                <w:bCs/>
                <w:color w:val="000000"/>
                <w:sz w:val="16"/>
                <w:szCs w:val="16"/>
              </w:rPr>
              <w:t>2018</w:t>
            </w:r>
            <w:r w:rsidRPr="005E6466">
              <w:rPr>
                <w:rFonts w:ascii="Arial" w:hAnsi="Arial" w:cs="Arial"/>
                <w:b/>
                <w:bCs/>
                <w:color w:val="000000"/>
                <w:sz w:val="16"/>
                <w:szCs w:val="16"/>
                <w:vertAlign w:val="superscript"/>
              </w:rPr>
              <w:t>1</w:t>
            </w:r>
          </w:p>
        </w:tc>
        <w:tc>
          <w:tcPr>
            <w:tcW w:w="655" w:type="pct"/>
            <w:gridSpan w:val="2"/>
            <w:tcBorders>
              <w:top w:val="nil"/>
              <w:left w:val="nil"/>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Arial" w:hAnsi="Arial" w:cs="Arial"/>
                <w:b/>
                <w:bCs/>
                <w:color w:val="000000"/>
                <w:sz w:val="16"/>
                <w:szCs w:val="16"/>
              </w:rPr>
            </w:pPr>
            <w:r w:rsidRPr="005E6466">
              <w:rPr>
                <w:rFonts w:ascii="Arial" w:hAnsi="Arial" w:cs="Arial"/>
                <w:b/>
                <w:bCs/>
                <w:color w:val="000000"/>
                <w:sz w:val="16"/>
                <w:szCs w:val="16"/>
              </w:rPr>
              <w:t>2019</w:t>
            </w:r>
            <w:r w:rsidRPr="005E6466">
              <w:rPr>
                <w:rFonts w:ascii="Arial" w:hAnsi="Arial" w:cs="Arial"/>
                <w:b/>
                <w:bCs/>
                <w:color w:val="000000"/>
                <w:sz w:val="16"/>
                <w:szCs w:val="16"/>
                <w:vertAlign w:val="superscript"/>
              </w:rPr>
              <w:t>1</w:t>
            </w:r>
          </w:p>
        </w:tc>
        <w:tc>
          <w:tcPr>
            <w:tcW w:w="654" w:type="pct"/>
            <w:tcBorders>
              <w:top w:val="nil"/>
              <w:left w:val="nil"/>
              <w:bottom w:val="single" w:sz="4" w:space="0" w:color="auto"/>
              <w:right w:val="single" w:sz="4" w:space="0" w:color="auto"/>
            </w:tcBorders>
            <w:shd w:val="clear" w:color="000000" w:fill="D9D9D9"/>
            <w:vAlign w:val="bottom"/>
            <w:hideMark/>
          </w:tcPr>
          <w:p w:rsidR="00FC4482" w:rsidRPr="005E6466" w:rsidRDefault="00FC4482" w:rsidP="004662CA">
            <w:pPr>
              <w:jc w:val="center"/>
              <w:rPr>
                <w:rFonts w:ascii="Arial" w:hAnsi="Arial" w:cs="Arial"/>
                <w:b/>
                <w:bCs/>
                <w:color w:val="000000"/>
                <w:sz w:val="16"/>
                <w:szCs w:val="16"/>
              </w:rPr>
            </w:pPr>
            <w:r w:rsidRPr="005E6466">
              <w:rPr>
                <w:rFonts w:ascii="Arial" w:hAnsi="Arial" w:cs="Arial"/>
                <w:b/>
                <w:bCs/>
                <w:color w:val="000000"/>
                <w:sz w:val="16"/>
                <w:szCs w:val="16"/>
              </w:rPr>
              <w:t>2020</w:t>
            </w:r>
            <w:r w:rsidRPr="005E6466">
              <w:rPr>
                <w:rFonts w:ascii="Arial" w:hAnsi="Arial" w:cs="Arial"/>
                <w:b/>
                <w:bCs/>
                <w:color w:val="000000"/>
                <w:sz w:val="16"/>
                <w:szCs w:val="16"/>
                <w:vertAlign w:val="superscript"/>
              </w:rPr>
              <w:t>2</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b/>
                <w:bCs/>
                <w:color w:val="000000"/>
                <w:sz w:val="16"/>
                <w:szCs w:val="16"/>
              </w:rPr>
            </w:pPr>
            <w:r w:rsidRPr="005E6466">
              <w:rPr>
                <w:rFonts w:ascii="Arial" w:hAnsi="Arial" w:cs="Arial"/>
                <w:b/>
                <w:bCs/>
                <w:color w:val="000000"/>
                <w:sz w:val="16"/>
                <w:szCs w:val="16"/>
              </w:rPr>
              <w:t xml:space="preserve">1. Ingresos de Libre Disposición (1=A+B+C+D+E+F+G+H+I+J+K+L) </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13,409,230,391.28</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15,556,921,591.26</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17,951,472,367.12</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19,972,272,151.63</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20,560,828,391.58</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19,552,669,143.60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A. Impuestos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1,724,952,981.99</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1,730,407,440.47</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1,847,773,499.65</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1,912,884,611.10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2,141,174,680.60</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1,791,700,832.15</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B. Cuotas y Aportaciones de Seguridad Social</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778,822,076.06</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1,098,463,004.07</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1,207,972,120.93</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1,204,389,634.78</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1,359,594,933.00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C. Contribuciones de Mejoras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D. Derechos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689,768,965.11</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871,109,481.02</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1,299,332,443.47</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1,015,702,760.17</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1,347,895,991.02</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822,613,020.21</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E. Productos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110,372,249.67</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209,336,159.43</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435,414,737.86</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897,114,818.24</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144,888,947.23</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94,007,567.46</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F. Aprovechamientos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177,984,810.69</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110,216,311.80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200,286,047.56</w:t>
            </w:r>
          </w:p>
        </w:tc>
        <w:tc>
          <w:tcPr>
            <w:tcW w:w="655" w:type="pct"/>
            <w:tcBorders>
              <w:top w:val="nil"/>
              <w:left w:val="nil"/>
              <w:bottom w:val="nil"/>
              <w:right w:val="nil"/>
            </w:tcBorders>
            <w:shd w:val="clear" w:color="auto" w:fill="auto"/>
            <w:noWrap/>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190,395,615.31</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172,003,240.37</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91,035,284.61</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G. Ingresos por Venta de Bienes y Prestación de Servicios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H. Participaciones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10,337,711,731.01</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11,488,026,060.03</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12,608,152,543.21</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14,291,031,626.01</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14,988,596,542.39</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15,093,129,715.00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I. Incentivos Derivados de la Colaboración Fiscal</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368,439,652.81</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369,004,062.45</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462,050,091.30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457,170,599.87</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561,879,355.19</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300,587,791.17</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J. Transferencias y Asignaciones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K. Convenios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L. Otros Ingresos de Libre Disposición</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b/>
                <w:bCs/>
                <w:color w:val="000000"/>
                <w:sz w:val="16"/>
                <w:szCs w:val="16"/>
              </w:rPr>
            </w:pPr>
            <w:r w:rsidRPr="005E6466">
              <w:rPr>
                <w:rFonts w:ascii="Arial" w:hAnsi="Arial" w:cs="Arial"/>
                <w:b/>
                <w:bCs/>
                <w:color w:val="000000"/>
                <w:sz w:val="16"/>
                <w:szCs w:val="16"/>
              </w:rPr>
              <w:t>2. Transferencias Federales Etiquetadas (2=A+B+C+D+E)</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19,553,589,557.54</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19,722,731,745.54</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20,520,237,193.40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20,128,513,941.16</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18,707,202,159.74</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19,155,145,201.30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A. Aportaciones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10,770,581,127.18</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11,168,380,800.87</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11,883,112,873.00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12,683,033,807.54</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13,550,628,926.01</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13,419,470,834.19</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B. Convenios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7,085,135,995.36</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6,770,661,701.67</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6,741,599,374.40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5,530,369,286.62</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3,151,398,729.23</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3,705,758,519.23</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C. Fondos Distintos de Aportaciones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D. Transferencias, Asignaciones, Subsidios y Subvenciones, y Pensiones y Jubilaciones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1,697,872,435.00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1,783,689,243.00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1,895,524,946.00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1,915,110,847.00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2,005,174,504.50</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2,029,915,847.88</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E. Otras Transferencias Federales Etiquetadas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b/>
                <w:bCs/>
                <w:color w:val="000000"/>
                <w:sz w:val="16"/>
                <w:szCs w:val="16"/>
              </w:rPr>
            </w:pPr>
            <w:r w:rsidRPr="005E6466">
              <w:rPr>
                <w:rFonts w:ascii="Arial" w:hAnsi="Arial" w:cs="Arial"/>
                <w:b/>
                <w:bCs/>
                <w:color w:val="000000"/>
                <w:sz w:val="16"/>
                <w:szCs w:val="16"/>
              </w:rPr>
              <w:t>3. Ingresos Derivados de Financiamientos (3=A)</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1,286,169,773.68</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880,113,620.36</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2,187,200,000.00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0.00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784,088,270.44</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2,004,620,000.00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lastRenderedPageBreak/>
              <w:t>A. Ingresos Derivados de Financiamientos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1,286,169,773.68</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880,113,620.36</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2,187,200,000.00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784,088,270.44</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2,004,620,000.00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b/>
                <w:bCs/>
                <w:color w:val="000000"/>
                <w:sz w:val="16"/>
                <w:szCs w:val="16"/>
              </w:rPr>
            </w:pPr>
            <w:r w:rsidRPr="005E6466">
              <w:rPr>
                <w:rFonts w:ascii="Arial" w:hAnsi="Arial" w:cs="Arial"/>
                <w:b/>
                <w:bCs/>
                <w:color w:val="000000"/>
                <w:sz w:val="16"/>
                <w:szCs w:val="16"/>
              </w:rPr>
              <w:t>4. Total de Ingresos Proyectados (4=1+2+3)</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34,248,989,722.50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36,159,766,957.16</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40,658,909,560.52</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40,100,786,092.79</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40,052,118,821.76</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b/>
                <w:bCs/>
                <w:color w:val="000000"/>
                <w:sz w:val="16"/>
                <w:szCs w:val="16"/>
              </w:rPr>
            </w:pPr>
            <w:r w:rsidRPr="005E6466">
              <w:rPr>
                <w:rFonts w:ascii="Arial" w:hAnsi="Arial" w:cs="Arial"/>
                <w:b/>
                <w:bCs/>
                <w:color w:val="000000"/>
                <w:sz w:val="16"/>
                <w:szCs w:val="16"/>
              </w:rPr>
              <w:t>40,712,434,344.90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b/>
                <w:bCs/>
                <w:color w:val="000000"/>
                <w:sz w:val="16"/>
                <w:szCs w:val="16"/>
              </w:rPr>
            </w:pPr>
            <w:r w:rsidRPr="005E6466">
              <w:rPr>
                <w:rFonts w:ascii="Arial" w:hAnsi="Arial" w:cs="Arial"/>
                <w:b/>
                <w:bCs/>
                <w:color w:val="000000"/>
                <w:sz w:val="16"/>
                <w:szCs w:val="16"/>
              </w:rPr>
              <w:t>Datos Informativos</w:t>
            </w:r>
          </w:p>
        </w:tc>
        <w:tc>
          <w:tcPr>
            <w:tcW w:w="655" w:type="pct"/>
            <w:tcBorders>
              <w:top w:val="nil"/>
              <w:left w:val="nil"/>
              <w:bottom w:val="nil"/>
              <w:right w:val="nil"/>
            </w:tcBorders>
            <w:shd w:val="clear" w:color="auto" w:fill="auto"/>
            <w:vAlign w:val="bottom"/>
            <w:hideMark/>
          </w:tcPr>
          <w:p w:rsidR="00FC4482" w:rsidRPr="005E6466" w:rsidRDefault="00FC4482" w:rsidP="004662CA">
            <w:pPr>
              <w:rPr>
                <w:rFonts w:ascii="Arial" w:hAnsi="Arial" w:cs="Arial"/>
                <w:b/>
                <w:bCs/>
                <w:color w:val="000000"/>
                <w:sz w:val="16"/>
                <w:szCs w:val="16"/>
              </w:rPr>
            </w:pPr>
          </w:p>
        </w:tc>
        <w:tc>
          <w:tcPr>
            <w:tcW w:w="655" w:type="pct"/>
            <w:tcBorders>
              <w:top w:val="nil"/>
              <w:left w:val="nil"/>
              <w:bottom w:val="nil"/>
              <w:right w:val="nil"/>
            </w:tcBorders>
            <w:shd w:val="clear" w:color="auto" w:fill="auto"/>
            <w:vAlign w:val="bottom"/>
            <w:hideMark/>
          </w:tcPr>
          <w:p w:rsidR="00FC4482" w:rsidRPr="005E6466" w:rsidRDefault="00FC4482" w:rsidP="004662CA">
            <w:pPr>
              <w:rPr>
                <w:rFonts w:ascii="Arial" w:hAnsi="Arial" w:cs="Arial"/>
                <w:sz w:val="16"/>
                <w:szCs w:val="16"/>
              </w:rPr>
            </w:pPr>
          </w:p>
        </w:tc>
        <w:tc>
          <w:tcPr>
            <w:tcW w:w="655" w:type="pct"/>
            <w:tcBorders>
              <w:top w:val="nil"/>
              <w:left w:val="nil"/>
              <w:bottom w:val="nil"/>
              <w:right w:val="nil"/>
            </w:tcBorders>
            <w:shd w:val="clear" w:color="auto" w:fill="auto"/>
            <w:vAlign w:val="bottom"/>
            <w:hideMark/>
          </w:tcPr>
          <w:p w:rsidR="00FC4482" w:rsidRPr="005E6466" w:rsidRDefault="00FC4482" w:rsidP="004662CA">
            <w:pPr>
              <w:rPr>
                <w:rFonts w:ascii="Arial" w:hAnsi="Arial" w:cs="Arial"/>
                <w:sz w:val="16"/>
                <w:szCs w:val="16"/>
              </w:rPr>
            </w:pPr>
          </w:p>
        </w:tc>
        <w:tc>
          <w:tcPr>
            <w:tcW w:w="655" w:type="pct"/>
            <w:tcBorders>
              <w:top w:val="nil"/>
              <w:left w:val="nil"/>
              <w:bottom w:val="nil"/>
              <w:right w:val="nil"/>
            </w:tcBorders>
            <w:shd w:val="clear" w:color="auto" w:fill="auto"/>
            <w:vAlign w:val="bottom"/>
            <w:hideMark/>
          </w:tcPr>
          <w:p w:rsidR="00FC4482" w:rsidRPr="005E6466" w:rsidRDefault="00FC4482" w:rsidP="004662CA">
            <w:pPr>
              <w:rPr>
                <w:rFonts w:ascii="Arial" w:hAnsi="Arial" w:cs="Arial"/>
                <w:sz w:val="16"/>
                <w:szCs w:val="16"/>
              </w:rPr>
            </w:pP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rPr>
                <w:rFonts w:ascii="Arial" w:hAnsi="Arial" w:cs="Arial"/>
                <w:sz w:val="16"/>
                <w:szCs w:val="16"/>
              </w:rPr>
            </w:pP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 </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1. Ingresos Derivados de Financiamientos con Fuente de Pago de Recursos de Libre Disposición</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1,286,169,773.68</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450,000,000.00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1,387,200,000.00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784,088,270.44</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2,004,620,000.00</w:t>
            </w:r>
          </w:p>
        </w:tc>
      </w:tr>
      <w:tr w:rsidR="00FC4482" w:rsidRPr="005E6466" w:rsidTr="004662CA">
        <w:trPr>
          <w:trHeight w:val="240"/>
          <w:jc w:val="center"/>
        </w:trPr>
        <w:tc>
          <w:tcPr>
            <w:tcW w:w="1071" w:type="pct"/>
            <w:tcBorders>
              <w:top w:val="nil"/>
              <w:left w:val="single" w:sz="4" w:space="0" w:color="auto"/>
              <w:bottom w:val="nil"/>
              <w:right w:val="nil"/>
            </w:tcBorders>
            <w:shd w:val="clear" w:color="auto" w:fill="auto"/>
            <w:vAlign w:val="bottom"/>
            <w:hideMark/>
          </w:tcPr>
          <w:p w:rsidR="00FC4482" w:rsidRPr="005E6466" w:rsidRDefault="00FC4482" w:rsidP="004662CA">
            <w:pPr>
              <w:rPr>
                <w:rFonts w:ascii="Arial" w:hAnsi="Arial" w:cs="Arial"/>
                <w:color w:val="000000"/>
                <w:sz w:val="16"/>
                <w:szCs w:val="16"/>
              </w:rPr>
            </w:pPr>
            <w:r w:rsidRPr="005E6466">
              <w:rPr>
                <w:rFonts w:ascii="Arial" w:hAnsi="Arial" w:cs="Arial"/>
                <w:color w:val="000000"/>
                <w:sz w:val="16"/>
                <w:szCs w:val="16"/>
              </w:rPr>
              <w:t>2. Ingresos Derivados de Financiamientos con Fuente de Pago de Transferencias Federales Etiquetadas</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430,113,620.36</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800,000,000.00</w:t>
            </w:r>
          </w:p>
        </w:tc>
        <w:tc>
          <w:tcPr>
            <w:tcW w:w="655" w:type="pct"/>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gridSpan w:val="2"/>
            <w:tcBorders>
              <w:top w:val="nil"/>
              <w:left w:val="nil"/>
              <w:bottom w:val="nil"/>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4" w:type="pct"/>
            <w:tcBorders>
              <w:top w:val="nil"/>
              <w:left w:val="nil"/>
              <w:bottom w:val="nil"/>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r>
      <w:tr w:rsidR="00FC4482" w:rsidRPr="005E6466" w:rsidTr="004662CA">
        <w:trPr>
          <w:trHeight w:val="240"/>
          <w:jc w:val="center"/>
        </w:trPr>
        <w:tc>
          <w:tcPr>
            <w:tcW w:w="1071" w:type="pct"/>
            <w:tcBorders>
              <w:top w:val="nil"/>
              <w:left w:val="single" w:sz="4" w:space="0" w:color="auto"/>
              <w:bottom w:val="single" w:sz="4" w:space="0" w:color="auto"/>
              <w:right w:val="nil"/>
            </w:tcBorders>
            <w:shd w:val="clear" w:color="auto" w:fill="auto"/>
            <w:vAlign w:val="bottom"/>
            <w:hideMark/>
          </w:tcPr>
          <w:p w:rsidR="00FC4482" w:rsidRPr="005E6466" w:rsidRDefault="00FC4482" w:rsidP="004662CA">
            <w:pPr>
              <w:rPr>
                <w:rFonts w:ascii="Arial" w:hAnsi="Arial" w:cs="Arial"/>
                <w:b/>
                <w:bCs/>
                <w:color w:val="000000"/>
                <w:sz w:val="16"/>
                <w:szCs w:val="16"/>
              </w:rPr>
            </w:pPr>
            <w:r w:rsidRPr="005E6466">
              <w:rPr>
                <w:rFonts w:ascii="Arial" w:hAnsi="Arial" w:cs="Arial"/>
                <w:b/>
                <w:bCs/>
                <w:color w:val="000000"/>
                <w:sz w:val="16"/>
                <w:szCs w:val="16"/>
              </w:rPr>
              <w:t>3. Ingresos Derivados de Financiamiento (3 = 1 + 2)</w:t>
            </w:r>
          </w:p>
        </w:tc>
        <w:tc>
          <w:tcPr>
            <w:tcW w:w="655" w:type="pct"/>
            <w:tcBorders>
              <w:top w:val="nil"/>
              <w:left w:val="nil"/>
              <w:bottom w:val="single" w:sz="4" w:space="0" w:color="auto"/>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1,286,169,773.68</w:t>
            </w:r>
          </w:p>
        </w:tc>
        <w:tc>
          <w:tcPr>
            <w:tcW w:w="655" w:type="pct"/>
            <w:tcBorders>
              <w:top w:val="nil"/>
              <w:left w:val="nil"/>
              <w:bottom w:val="single" w:sz="4" w:space="0" w:color="auto"/>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880,113,620.36</w:t>
            </w:r>
          </w:p>
        </w:tc>
        <w:tc>
          <w:tcPr>
            <w:tcW w:w="655" w:type="pct"/>
            <w:tcBorders>
              <w:top w:val="nil"/>
              <w:left w:val="nil"/>
              <w:bottom w:val="single" w:sz="4" w:space="0" w:color="auto"/>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2,187,200,000.00</w:t>
            </w:r>
          </w:p>
        </w:tc>
        <w:tc>
          <w:tcPr>
            <w:tcW w:w="655" w:type="pct"/>
            <w:tcBorders>
              <w:top w:val="nil"/>
              <w:left w:val="nil"/>
              <w:bottom w:val="single" w:sz="4" w:space="0" w:color="auto"/>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0.00</w:t>
            </w:r>
          </w:p>
        </w:tc>
        <w:tc>
          <w:tcPr>
            <w:tcW w:w="655" w:type="pct"/>
            <w:gridSpan w:val="2"/>
            <w:tcBorders>
              <w:top w:val="nil"/>
              <w:left w:val="nil"/>
              <w:bottom w:val="single" w:sz="4" w:space="0" w:color="auto"/>
              <w:right w:val="nil"/>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784,088,270.44</w:t>
            </w:r>
          </w:p>
        </w:tc>
        <w:tc>
          <w:tcPr>
            <w:tcW w:w="654" w:type="pct"/>
            <w:tcBorders>
              <w:top w:val="nil"/>
              <w:left w:val="nil"/>
              <w:bottom w:val="single" w:sz="4" w:space="0" w:color="auto"/>
              <w:right w:val="single" w:sz="4" w:space="0" w:color="auto"/>
            </w:tcBorders>
            <w:shd w:val="clear" w:color="auto" w:fill="auto"/>
            <w:vAlign w:val="bottom"/>
            <w:hideMark/>
          </w:tcPr>
          <w:p w:rsidR="00FC4482" w:rsidRPr="005E6466" w:rsidRDefault="00FC4482" w:rsidP="004662CA">
            <w:pPr>
              <w:jc w:val="right"/>
              <w:rPr>
                <w:rFonts w:ascii="Arial" w:hAnsi="Arial" w:cs="Arial"/>
                <w:color w:val="000000"/>
                <w:sz w:val="16"/>
                <w:szCs w:val="16"/>
              </w:rPr>
            </w:pPr>
            <w:r w:rsidRPr="005E6466">
              <w:rPr>
                <w:rFonts w:ascii="Arial" w:hAnsi="Arial" w:cs="Arial"/>
                <w:color w:val="000000"/>
                <w:sz w:val="16"/>
                <w:szCs w:val="16"/>
              </w:rPr>
              <w:t>2,004,620,000.00</w:t>
            </w:r>
          </w:p>
        </w:tc>
      </w:tr>
      <w:tr w:rsidR="00FC4482" w:rsidRPr="005E6466" w:rsidTr="004662CA">
        <w:trPr>
          <w:gridAfter w:val="2"/>
          <w:wAfter w:w="737" w:type="pct"/>
          <w:trHeight w:val="270"/>
          <w:jc w:val="center"/>
        </w:trPr>
        <w:tc>
          <w:tcPr>
            <w:tcW w:w="4263" w:type="pct"/>
            <w:gridSpan w:val="6"/>
            <w:tcBorders>
              <w:top w:val="nil"/>
              <w:left w:val="nil"/>
              <w:bottom w:val="nil"/>
            </w:tcBorders>
            <w:shd w:val="clear" w:color="auto" w:fill="auto"/>
            <w:noWrap/>
            <w:vAlign w:val="bottom"/>
            <w:hideMark/>
          </w:tcPr>
          <w:p w:rsidR="00FC4482" w:rsidRPr="005E6466" w:rsidRDefault="00FC4482" w:rsidP="004662CA">
            <w:pPr>
              <w:rPr>
                <w:rFonts w:ascii="Arial" w:hAnsi="Arial" w:cs="Arial"/>
                <w:sz w:val="16"/>
                <w:szCs w:val="16"/>
              </w:rPr>
            </w:pPr>
            <w:r w:rsidRPr="005E6466">
              <w:rPr>
                <w:rFonts w:ascii="Arial" w:hAnsi="Arial" w:cs="Arial"/>
                <w:color w:val="000000"/>
                <w:sz w:val="16"/>
                <w:szCs w:val="16"/>
                <w:vertAlign w:val="superscript"/>
              </w:rPr>
              <w:t>1</w:t>
            </w:r>
            <w:r w:rsidRPr="005E6466">
              <w:rPr>
                <w:rFonts w:ascii="Arial" w:hAnsi="Arial" w:cs="Arial"/>
                <w:color w:val="000000"/>
                <w:sz w:val="16"/>
                <w:szCs w:val="16"/>
              </w:rPr>
              <w:t>Los importes corresponden al momento contable de los ingresos devengados.</w:t>
            </w:r>
          </w:p>
        </w:tc>
      </w:tr>
      <w:tr w:rsidR="00FC4482" w:rsidRPr="005E6466" w:rsidTr="004662CA">
        <w:trPr>
          <w:gridAfter w:val="2"/>
          <w:wAfter w:w="737" w:type="pct"/>
          <w:trHeight w:val="270"/>
          <w:jc w:val="center"/>
        </w:trPr>
        <w:tc>
          <w:tcPr>
            <w:tcW w:w="4263" w:type="pct"/>
            <w:gridSpan w:val="6"/>
            <w:tcBorders>
              <w:top w:val="nil"/>
              <w:left w:val="nil"/>
              <w:bottom w:val="nil"/>
              <w:right w:val="nil"/>
            </w:tcBorders>
            <w:shd w:val="clear" w:color="auto" w:fill="auto"/>
            <w:noWrap/>
            <w:vAlign w:val="bottom"/>
            <w:hideMark/>
          </w:tcPr>
          <w:p w:rsidR="00FC4482" w:rsidRPr="005E6466" w:rsidRDefault="00FC4482" w:rsidP="004662CA">
            <w:pPr>
              <w:rPr>
                <w:rFonts w:ascii="Arial" w:hAnsi="Arial" w:cs="Arial"/>
                <w:sz w:val="16"/>
                <w:szCs w:val="16"/>
              </w:rPr>
            </w:pPr>
            <w:r w:rsidRPr="005E6466">
              <w:rPr>
                <w:rFonts w:ascii="Arial" w:hAnsi="Arial" w:cs="Arial"/>
                <w:color w:val="000000"/>
                <w:sz w:val="16"/>
                <w:szCs w:val="16"/>
                <w:vertAlign w:val="superscript"/>
              </w:rPr>
              <w:t>2</w:t>
            </w:r>
            <w:r w:rsidRPr="005E6466">
              <w:rPr>
                <w:rFonts w:ascii="Arial" w:hAnsi="Arial" w:cs="Arial"/>
                <w:color w:val="000000"/>
                <w:sz w:val="16"/>
                <w:szCs w:val="16"/>
              </w:rPr>
              <w:t>Los importes corresponden a los ingresos devengados al cierre trimestral más reciente disponible y estimados para el resto del ejercicio.</w:t>
            </w:r>
          </w:p>
        </w:tc>
      </w:tr>
    </w:tbl>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p>
    <w:p w:rsidR="00FC4482" w:rsidRPr="005E6466" w:rsidRDefault="00FC4482" w:rsidP="00FC4482">
      <w:pPr>
        <w:adjustRightInd w:val="0"/>
        <w:jc w:val="both"/>
        <w:rPr>
          <w:rFonts w:ascii="Arial" w:hAnsi="Arial" w:cs="Arial"/>
          <w:sz w:val="16"/>
          <w:szCs w:val="16"/>
        </w:rPr>
      </w:pPr>
      <w:r w:rsidRPr="005E6466">
        <w:rPr>
          <w:rFonts w:ascii="Arial" w:hAnsi="Arial" w:cs="Arial"/>
          <w:sz w:val="16"/>
          <w:szCs w:val="16"/>
          <w:lang w:val="es-MX"/>
        </w:rPr>
        <w:t>Esta hoja pertenece al Dictamen de Decreto por el que se expide la Ley de Ingresos Estado de Yucatán para el Ejercicio Fiscal 2021.</w:t>
      </w:r>
    </w:p>
    <w:p w:rsidR="00FC4482" w:rsidRPr="005E6466" w:rsidRDefault="00FC4482" w:rsidP="00FC4482">
      <w:pPr>
        <w:adjustRightInd w:val="0"/>
        <w:jc w:val="both"/>
        <w:rPr>
          <w:rFonts w:ascii="Arial" w:hAnsi="Arial" w:cs="Arial"/>
          <w:sz w:val="16"/>
          <w:szCs w:val="16"/>
        </w:rPr>
      </w:pPr>
    </w:p>
    <w:p w:rsidR="00FC4482" w:rsidRPr="005E6466" w:rsidRDefault="00FC4482" w:rsidP="00FC4482">
      <w:pPr>
        <w:spacing w:before="100" w:beforeAutospacing="1" w:after="100" w:afterAutospacing="1"/>
        <w:jc w:val="center"/>
        <w:rPr>
          <w:rFonts w:ascii="Arial" w:hAnsi="Arial" w:cs="Arial"/>
          <w:b/>
        </w:rPr>
      </w:pPr>
      <w:r w:rsidRPr="005E6466">
        <w:rPr>
          <w:rFonts w:ascii="Arial" w:hAnsi="Arial" w:cs="Arial"/>
          <w:b/>
        </w:rPr>
        <w:lastRenderedPageBreak/>
        <w:t>Anexo III</w:t>
      </w:r>
      <w:r w:rsidRPr="005E6466">
        <w:rPr>
          <w:rFonts w:ascii="Arial" w:hAnsi="Arial" w:cs="Arial"/>
          <w:b/>
        </w:rPr>
        <w:br/>
        <w:t>Calendarización de amortizaciones de los siguientes ejercicios fiscales</w:t>
      </w:r>
    </w:p>
    <w:tbl>
      <w:tblPr>
        <w:tblW w:w="5000" w:type="pct"/>
        <w:jc w:val="center"/>
        <w:tblCellMar>
          <w:left w:w="70" w:type="dxa"/>
          <w:right w:w="70" w:type="dxa"/>
        </w:tblCellMar>
        <w:tblLook w:val="04A0" w:firstRow="1" w:lastRow="0" w:firstColumn="1" w:lastColumn="0" w:noHBand="0" w:noVBand="1"/>
      </w:tblPr>
      <w:tblGrid>
        <w:gridCol w:w="1222"/>
        <w:gridCol w:w="2313"/>
        <w:gridCol w:w="2313"/>
        <w:gridCol w:w="2006"/>
        <w:gridCol w:w="2163"/>
        <w:gridCol w:w="2259"/>
      </w:tblGrid>
      <w:tr w:rsidR="00FC4482" w:rsidRPr="005E6466" w:rsidTr="004662CA">
        <w:trPr>
          <w:trHeight w:val="283"/>
          <w:jc w:val="center"/>
        </w:trPr>
        <w:tc>
          <w:tcPr>
            <w:tcW w:w="498" w:type="pct"/>
            <w:vMerge w:val="restar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FC4482" w:rsidRPr="005E6466" w:rsidRDefault="00FC4482" w:rsidP="004662CA">
            <w:pPr>
              <w:jc w:val="center"/>
              <w:rPr>
                <w:rFonts w:ascii="Arial" w:hAnsi="Arial" w:cs="Arial"/>
                <w:b/>
                <w:bCs/>
                <w:sz w:val="18"/>
                <w:szCs w:val="18"/>
              </w:rPr>
            </w:pPr>
            <w:r w:rsidRPr="005E6466">
              <w:rPr>
                <w:rFonts w:ascii="Arial" w:hAnsi="Arial" w:cs="Arial"/>
                <w:b/>
                <w:bCs/>
                <w:sz w:val="18"/>
                <w:szCs w:val="18"/>
              </w:rPr>
              <w:t>Año</w:t>
            </w:r>
          </w:p>
        </w:tc>
        <w:tc>
          <w:tcPr>
            <w:tcW w:w="3582" w:type="pct"/>
            <w:gridSpan w:val="4"/>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FC4482" w:rsidRPr="005E6466" w:rsidRDefault="00FC4482" w:rsidP="004662CA">
            <w:pPr>
              <w:jc w:val="center"/>
              <w:rPr>
                <w:rFonts w:ascii="Arial" w:hAnsi="Arial" w:cs="Arial"/>
                <w:b/>
                <w:bCs/>
                <w:sz w:val="18"/>
                <w:szCs w:val="18"/>
              </w:rPr>
            </w:pPr>
            <w:r w:rsidRPr="005E6466">
              <w:rPr>
                <w:rFonts w:ascii="Arial" w:hAnsi="Arial" w:cs="Arial"/>
                <w:b/>
                <w:bCs/>
                <w:sz w:val="18"/>
                <w:szCs w:val="18"/>
              </w:rPr>
              <w:t>Deuda pública directa</w:t>
            </w:r>
          </w:p>
        </w:tc>
        <w:tc>
          <w:tcPr>
            <w:tcW w:w="920" w:type="pc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FC4482" w:rsidRPr="005E6466" w:rsidRDefault="00FC4482" w:rsidP="004662CA">
            <w:pPr>
              <w:jc w:val="center"/>
              <w:rPr>
                <w:rFonts w:ascii="Arial" w:hAnsi="Arial" w:cs="Arial"/>
                <w:b/>
                <w:bCs/>
                <w:sz w:val="18"/>
                <w:szCs w:val="18"/>
              </w:rPr>
            </w:pPr>
            <w:r w:rsidRPr="005E6466">
              <w:rPr>
                <w:rFonts w:ascii="Arial" w:hAnsi="Arial" w:cs="Arial"/>
                <w:b/>
                <w:bCs/>
                <w:sz w:val="18"/>
                <w:szCs w:val="18"/>
              </w:rPr>
              <w:t>Deuda pública con garantía</w:t>
            </w:r>
          </w:p>
        </w:tc>
      </w:tr>
      <w:tr w:rsidR="00FC4482" w:rsidRPr="005E6466" w:rsidTr="004662CA">
        <w:trPr>
          <w:trHeight w:val="283"/>
          <w:jc w:val="center"/>
        </w:trPr>
        <w:tc>
          <w:tcPr>
            <w:tcW w:w="498" w:type="pct"/>
            <w:vMerge/>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FC4482" w:rsidRPr="005E6466" w:rsidRDefault="00FC4482" w:rsidP="004662CA">
            <w:pPr>
              <w:rPr>
                <w:rFonts w:ascii="Arial" w:hAnsi="Arial" w:cs="Arial"/>
                <w:b/>
                <w:bCs/>
                <w:sz w:val="18"/>
                <w:szCs w:val="18"/>
              </w:rPr>
            </w:pPr>
          </w:p>
        </w:tc>
        <w:tc>
          <w:tcPr>
            <w:tcW w:w="942" w:type="pc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FC4482" w:rsidRPr="005E6466" w:rsidRDefault="00FC4482" w:rsidP="004662CA">
            <w:pPr>
              <w:jc w:val="center"/>
              <w:rPr>
                <w:rFonts w:ascii="Arial" w:hAnsi="Arial" w:cs="Arial"/>
                <w:b/>
                <w:bCs/>
                <w:sz w:val="18"/>
                <w:szCs w:val="18"/>
              </w:rPr>
            </w:pPr>
            <w:r w:rsidRPr="005E6466">
              <w:rPr>
                <w:rFonts w:ascii="Arial" w:hAnsi="Arial" w:cs="Arial"/>
                <w:b/>
                <w:bCs/>
                <w:sz w:val="18"/>
                <w:szCs w:val="18"/>
              </w:rPr>
              <w:t>Banobras, S.N.C.</w:t>
            </w:r>
          </w:p>
        </w:tc>
        <w:tc>
          <w:tcPr>
            <w:tcW w:w="942" w:type="pc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FC4482" w:rsidRPr="005E6466" w:rsidRDefault="00FC4482" w:rsidP="004662CA">
            <w:pPr>
              <w:jc w:val="center"/>
              <w:rPr>
                <w:rFonts w:ascii="Arial" w:hAnsi="Arial" w:cs="Arial"/>
                <w:b/>
                <w:bCs/>
                <w:sz w:val="18"/>
                <w:szCs w:val="18"/>
              </w:rPr>
            </w:pPr>
            <w:r w:rsidRPr="005E6466">
              <w:rPr>
                <w:rFonts w:ascii="Arial" w:hAnsi="Arial" w:cs="Arial"/>
                <w:b/>
                <w:bCs/>
                <w:sz w:val="18"/>
                <w:szCs w:val="18"/>
              </w:rPr>
              <w:t>Banobras, S.N.C.</w:t>
            </w:r>
          </w:p>
        </w:tc>
        <w:tc>
          <w:tcPr>
            <w:tcW w:w="817" w:type="pc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FC4482" w:rsidRPr="005E6466" w:rsidRDefault="00FC4482" w:rsidP="004662CA">
            <w:pPr>
              <w:jc w:val="center"/>
              <w:rPr>
                <w:rFonts w:ascii="Arial" w:hAnsi="Arial" w:cs="Arial"/>
                <w:b/>
                <w:bCs/>
                <w:sz w:val="18"/>
                <w:szCs w:val="18"/>
              </w:rPr>
            </w:pPr>
            <w:r w:rsidRPr="005E6466">
              <w:rPr>
                <w:rFonts w:ascii="Arial" w:hAnsi="Arial" w:cs="Arial"/>
                <w:b/>
                <w:bCs/>
                <w:sz w:val="18"/>
                <w:szCs w:val="18"/>
              </w:rPr>
              <w:t>Banobras, S.N.C.</w:t>
            </w:r>
          </w:p>
        </w:tc>
        <w:tc>
          <w:tcPr>
            <w:tcW w:w="881" w:type="pc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FC4482" w:rsidRPr="005E6466" w:rsidRDefault="00FC4482" w:rsidP="004662CA">
            <w:pPr>
              <w:jc w:val="center"/>
              <w:rPr>
                <w:rFonts w:ascii="Arial" w:hAnsi="Arial" w:cs="Arial"/>
                <w:b/>
                <w:bCs/>
                <w:sz w:val="18"/>
                <w:szCs w:val="18"/>
              </w:rPr>
            </w:pPr>
            <w:r w:rsidRPr="005E6466">
              <w:rPr>
                <w:rFonts w:ascii="Arial" w:hAnsi="Arial" w:cs="Arial"/>
                <w:b/>
                <w:bCs/>
                <w:sz w:val="18"/>
                <w:szCs w:val="18"/>
              </w:rPr>
              <w:t>Banamex, S.A.</w:t>
            </w:r>
          </w:p>
        </w:tc>
        <w:tc>
          <w:tcPr>
            <w:tcW w:w="920" w:type="pct"/>
            <w:tcBorders>
              <w:top w:val="single" w:sz="8" w:space="0" w:color="000000"/>
              <w:left w:val="single" w:sz="8" w:space="0" w:color="000000"/>
              <w:bottom w:val="single" w:sz="8" w:space="0" w:color="000000"/>
              <w:right w:val="single" w:sz="8" w:space="0" w:color="000000"/>
            </w:tcBorders>
            <w:shd w:val="clear" w:color="auto" w:fill="A6A6A6"/>
            <w:vAlign w:val="center"/>
            <w:hideMark/>
          </w:tcPr>
          <w:p w:rsidR="00FC4482" w:rsidRPr="005E6466" w:rsidRDefault="00FC4482" w:rsidP="004662CA">
            <w:pPr>
              <w:jc w:val="center"/>
              <w:rPr>
                <w:rFonts w:ascii="Arial" w:hAnsi="Arial" w:cs="Arial"/>
                <w:b/>
                <w:bCs/>
                <w:sz w:val="18"/>
                <w:szCs w:val="18"/>
              </w:rPr>
            </w:pPr>
            <w:r w:rsidRPr="005E6466">
              <w:rPr>
                <w:rFonts w:ascii="Arial" w:hAnsi="Arial" w:cs="Arial"/>
                <w:b/>
                <w:bCs/>
                <w:sz w:val="18"/>
                <w:szCs w:val="18"/>
              </w:rPr>
              <w:t>Banobras, S.N.C.</w:t>
            </w:r>
          </w:p>
        </w:tc>
      </w:tr>
      <w:tr w:rsidR="00FC4482" w:rsidRPr="005E6466" w:rsidTr="004662CA">
        <w:trPr>
          <w:trHeight w:val="283"/>
          <w:jc w:val="center"/>
        </w:trPr>
        <w:tc>
          <w:tcPr>
            <w:tcW w:w="498" w:type="pct"/>
            <w:tcBorders>
              <w:top w:val="single" w:sz="8" w:space="0" w:color="000000"/>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2021</w:t>
            </w:r>
          </w:p>
        </w:tc>
        <w:tc>
          <w:tcPr>
            <w:tcW w:w="942" w:type="pct"/>
            <w:tcBorders>
              <w:top w:val="single" w:sz="8" w:space="0" w:color="000000"/>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7,044,367</w:t>
            </w:r>
          </w:p>
        </w:tc>
        <w:tc>
          <w:tcPr>
            <w:tcW w:w="942" w:type="pct"/>
            <w:tcBorders>
              <w:top w:val="single" w:sz="8" w:space="0" w:color="000000"/>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10,566,550</w:t>
            </w:r>
          </w:p>
        </w:tc>
        <w:tc>
          <w:tcPr>
            <w:tcW w:w="817" w:type="pct"/>
            <w:tcBorders>
              <w:top w:val="single" w:sz="8" w:space="0" w:color="000000"/>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12,157,486</w:t>
            </w:r>
          </w:p>
        </w:tc>
        <w:tc>
          <w:tcPr>
            <w:tcW w:w="881" w:type="pct"/>
            <w:tcBorders>
              <w:top w:val="single" w:sz="8" w:space="0" w:color="000000"/>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26,677,033</w:t>
            </w:r>
          </w:p>
        </w:tc>
        <w:tc>
          <w:tcPr>
            <w:tcW w:w="920" w:type="pct"/>
            <w:tcBorders>
              <w:top w:val="single" w:sz="8" w:space="0" w:color="000000"/>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2022</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8,176,780</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12,265,171</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14,111,857</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30,965,486</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2023</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9,491,235</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14,236,852</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16,380,402</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35,943,328</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2024</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11,016,994</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16,525,491</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19,013,626</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41,721,380</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2025</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12,788,025</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19,182,038</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22,070,152</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48,428,281</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2026</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14,843,758</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22,265,637</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25,618,028</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56,213,346</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2027</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17,229,959</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25,844,939</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29,736,242</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65,249,895</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2028</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19,999,753</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29,999,630</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34,516,478</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75,739,110</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2029</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23,214,804</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34,822,205</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40,065,157</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87,914,514</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2030</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26,946,688</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40,420,032</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46,505,812</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102,047,170</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2031</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31,278,490</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46,917,735</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53,981,832</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118,451,713</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2032</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36,306,649</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54,459,973</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62,659,655</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137,493,361</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2033</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42,143,106</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63,214,660</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72,732,478</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159,596,040</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306,931,762</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2034</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48,917,801</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73,376,702</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84,424,552</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185,251,825</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2035</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56,781,559</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85,172,338</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97,996,180</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215,031,892</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2036</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65,909,451</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98,864,176</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113,749,509</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249,599,241</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2037</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76,504,693</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114,757,039</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132,035,256</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289,723,446</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2038</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88,803,168</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133,204,752</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153,260,520</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336,297,799</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2039</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103,078,678</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154,618,017</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177,897,841</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355,561,005</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r>
      <w:tr w:rsidR="00FC4482" w:rsidRPr="005E6466" w:rsidTr="004662CA">
        <w:trPr>
          <w:trHeight w:val="283"/>
          <w:jc w:val="center"/>
        </w:trPr>
        <w:tc>
          <w:tcPr>
            <w:tcW w:w="498" w:type="pct"/>
            <w:tcBorders>
              <w:top w:val="nil"/>
              <w:left w:val="single" w:sz="8" w:space="0" w:color="BFBFBF"/>
              <w:bottom w:val="single" w:sz="8" w:space="0" w:color="BFBFBF"/>
              <w:right w:val="single" w:sz="8" w:space="0" w:color="BFBFBF"/>
            </w:tcBorders>
            <w:shd w:val="clear" w:color="auto" w:fill="auto"/>
            <w:noWrap/>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2040</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98,448,729</w:t>
            </w:r>
          </w:p>
        </w:tc>
        <w:tc>
          <w:tcPr>
            <w:tcW w:w="942"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147,673,094</w:t>
            </w:r>
          </w:p>
        </w:tc>
        <w:tc>
          <w:tcPr>
            <w:tcW w:w="817"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right"/>
              <w:rPr>
                <w:rFonts w:ascii="Arial" w:hAnsi="Arial" w:cs="Arial"/>
                <w:color w:val="000000"/>
                <w:sz w:val="18"/>
                <w:szCs w:val="18"/>
              </w:rPr>
            </w:pPr>
            <w:r w:rsidRPr="005E6466">
              <w:rPr>
                <w:rFonts w:ascii="Arial" w:hAnsi="Arial" w:cs="Arial"/>
                <w:color w:val="000000"/>
                <w:sz w:val="18"/>
                <w:szCs w:val="18"/>
              </w:rPr>
              <w:t>169,907,266</w:t>
            </w:r>
          </w:p>
        </w:tc>
        <w:tc>
          <w:tcPr>
            <w:tcW w:w="881"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xml:space="preserve">                   -  </w:t>
            </w:r>
          </w:p>
        </w:tc>
        <w:tc>
          <w:tcPr>
            <w:tcW w:w="920" w:type="pct"/>
            <w:tcBorders>
              <w:top w:val="nil"/>
              <w:left w:val="nil"/>
              <w:bottom w:val="single" w:sz="8" w:space="0" w:color="BFBFBF"/>
              <w:right w:val="single" w:sz="8" w:space="0" w:color="BFBFBF"/>
            </w:tcBorders>
            <w:shd w:val="clear" w:color="auto" w:fill="auto"/>
            <w:vAlign w:val="center"/>
            <w:hideMark/>
          </w:tcPr>
          <w:p w:rsidR="00FC4482" w:rsidRPr="005E6466" w:rsidRDefault="00FC4482" w:rsidP="004662CA">
            <w:pPr>
              <w:jc w:val="center"/>
              <w:rPr>
                <w:rFonts w:ascii="Arial" w:hAnsi="Arial" w:cs="Arial"/>
                <w:color w:val="000000"/>
                <w:sz w:val="18"/>
                <w:szCs w:val="18"/>
              </w:rPr>
            </w:pPr>
            <w:r w:rsidRPr="005E6466">
              <w:rPr>
                <w:rFonts w:ascii="Arial" w:hAnsi="Arial" w:cs="Arial"/>
                <w:color w:val="000000"/>
                <w:sz w:val="18"/>
                <w:szCs w:val="18"/>
              </w:rPr>
              <w:t> </w:t>
            </w:r>
          </w:p>
        </w:tc>
      </w:tr>
    </w:tbl>
    <w:p w:rsidR="00FC4482" w:rsidRPr="005E6466" w:rsidRDefault="00FC4482" w:rsidP="00FC4482">
      <w:pPr>
        <w:adjustRightInd w:val="0"/>
        <w:jc w:val="both"/>
        <w:rPr>
          <w:rFonts w:ascii="Arial" w:hAnsi="Arial" w:cs="Arial"/>
          <w:sz w:val="16"/>
          <w:szCs w:val="16"/>
        </w:rPr>
      </w:pPr>
    </w:p>
    <w:p w:rsidR="00FC4482" w:rsidRDefault="00FC4482" w:rsidP="00FC4482">
      <w:pPr>
        <w:adjustRightInd w:val="0"/>
        <w:jc w:val="both"/>
        <w:rPr>
          <w:rFonts w:ascii="Arial" w:hAnsi="Arial" w:cs="Arial"/>
          <w:sz w:val="16"/>
          <w:szCs w:val="16"/>
        </w:rPr>
      </w:pPr>
      <w:r w:rsidRPr="005E6466">
        <w:rPr>
          <w:rFonts w:ascii="Arial" w:hAnsi="Arial" w:cs="Arial"/>
          <w:sz w:val="16"/>
          <w:szCs w:val="16"/>
          <w:lang w:val="es-MX"/>
        </w:rPr>
        <w:t>Esta hoja pertenece al Dictamen de Decreto por el que se expide la Ley de Ingresos Estado de Yucatán para el Ejercicio Fiscal 2021.</w:t>
      </w:r>
    </w:p>
    <w:p w:rsidR="00FC4482" w:rsidRPr="00816281" w:rsidRDefault="00FC4482" w:rsidP="005E3AE5">
      <w:pPr>
        <w:shd w:val="clear" w:color="auto" w:fill="FFFFFF"/>
        <w:adjustRightInd w:val="0"/>
        <w:ind w:right="49" w:firstLine="284"/>
        <w:jc w:val="center"/>
        <w:rPr>
          <w:rFonts w:ascii="Arial" w:hAnsi="Arial" w:cs="Arial"/>
          <w:b/>
          <w:bCs/>
          <w:sz w:val="22"/>
          <w:szCs w:val="22"/>
        </w:rPr>
      </w:pPr>
    </w:p>
    <w:sectPr w:rsidR="00FC4482" w:rsidRPr="00816281" w:rsidSect="00616AAE">
      <w:pgSz w:w="15840" w:h="12240" w:orient="landscape" w:code="1"/>
      <w:pgMar w:top="2835" w:right="2693" w:bottom="1185" w:left="851" w:header="425"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7BF" w:rsidRDefault="00DE67BF">
      <w:r>
        <w:separator/>
      </w:r>
    </w:p>
  </w:endnote>
  <w:endnote w:type="continuationSeparator" w:id="0">
    <w:p w:rsidR="00DE67BF" w:rsidRDefault="00DE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rlow">
    <w:altName w:val="Courier New"/>
    <w:charset w:val="00"/>
    <w:family w:val="auto"/>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619" w:rsidRPr="00AF4923" w:rsidRDefault="00A26619">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F9005A">
      <w:rPr>
        <w:rFonts w:ascii="Arial" w:hAnsi="Arial" w:cs="Arial"/>
        <w:noProof/>
      </w:rPr>
      <w:t>36</w:t>
    </w:r>
    <w:r w:rsidRPr="00AF492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7BF" w:rsidRDefault="00DE67BF">
      <w:r>
        <w:separator/>
      </w:r>
    </w:p>
  </w:footnote>
  <w:footnote w:type="continuationSeparator" w:id="0">
    <w:p w:rsidR="00DE67BF" w:rsidRDefault="00DE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619" w:rsidRDefault="00616AAE" w:rsidP="00616AAE">
    <w:pPr>
      <w:pStyle w:val="Piedepgina"/>
      <w:ind w:right="360"/>
      <w:jc w:val="both"/>
    </w:pPr>
    <w:r w:rsidRPr="00616AAE">
      <w:rPr>
        <w:noProof/>
      </w:rPr>
      <mc:AlternateContent>
        <mc:Choice Requires="wpg">
          <w:drawing>
            <wp:anchor distT="0" distB="0" distL="114300" distR="114300" simplePos="0" relativeHeight="251660288" behindDoc="0" locked="0" layoutInCell="1" allowOverlap="1" wp14:anchorId="1626BE80" wp14:editId="6766F755">
              <wp:simplePos x="0" y="0"/>
              <wp:positionH relativeFrom="column">
                <wp:posOffset>-635</wp:posOffset>
              </wp:positionH>
              <wp:positionV relativeFrom="paragraph">
                <wp:posOffset>55880</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AAE" w:rsidRPr="00102E0C" w:rsidRDefault="00616AAE" w:rsidP="00616AA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616AAE" w:rsidRPr="00102E0C" w:rsidRDefault="00616AAE" w:rsidP="00616AAE">
                            <w:pPr>
                              <w:jc w:val="center"/>
                              <w:rPr>
                                <w:rFonts w:ascii="Helvetica" w:hAnsi="Helvetica"/>
                                <w:b/>
                                <w:sz w:val="13"/>
                                <w:szCs w:val="13"/>
                              </w:rPr>
                            </w:pPr>
                            <w:r w:rsidRPr="00102E0C">
                              <w:rPr>
                                <w:rFonts w:ascii="Helvetica" w:hAnsi="Helvetica"/>
                                <w:b/>
                                <w:sz w:val="13"/>
                                <w:szCs w:val="13"/>
                              </w:rPr>
                              <w:t>LIBRE Y SOBERANO DE</w:t>
                            </w:r>
                          </w:p>
                          <w:p w:rsidR="00616AAE" w:rsidRPr="00102E0C" w:rsidRDefault="00616AAE" w:rsidP="00616AAE">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26BE80" id="Grupo 16" o:spid="_x0000_s1026" style="position:absolute;left:0;text-align:left;margin-left:-.05pt;margin-top:4.4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616AAE" w:rsidRPr="00102E0C" w:rsidRDefault="00616AAE" w:rsidP="00616AA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616AAE" w:rsidRPr="00102E0C" w:rsidRDefault="00616AAE" w:rsidP="00616AAE">
                      <w:pPr>
                        <w:jc w:val="center"/>
                        <w:rPr>
                          <w:rFonts w:ascii="Helvetica" w:hAnsi="Helvetica"/>
                          <w:b/>
                          <w:sz w:val="13"/>
                          <w:szCs w:val="13"/>
                        </w:rPr>
                      </w:pPr>
                      <w:r w:rsidRPr="00102E0C">
                        <w:rPr>
                          <w:rFonts w:ascii="Helvetica" w:hAnsi="Helvetica"/>
                          <w:b/>
                          <w:sz w:val="13"/>
                          <w:szCs w:val="13"/>
                        </w:rPr>
                        <w:t>LIBRE Y SOBERANO DE</w:t>
                      </w:r>
                    </w:p>
                    <w:p w:rsidR="00616AAE" w:rsidRPr="00102E0C" w:rsidRDefault="00616AAE" w:rsidP="00616AAE">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Pr="00616AAE">
      <w:rPr>
        <w:noProof/>
      </w:rPr>
      <mc:AlternateContent>
        <mc:Choice Requires="wps">
          <w:drawing>
            <wp:anchor distT="0" distB="0" distL="114935" distR="114935" simplePos="0" relativeHeight="251659264" behindDoc="1" locked="0" layoutInCell="1" allowOverlap="1" wp14:anchorId="7893057C" wp14:editId="3B4661E7">
              <wp:simplePos x="0" y="0"/>
              <wp:positionH relativeFrom="margin">
                <wp:posOffset>1468755</wp:posOffset>
              </wp:positionH>
              <wp:positionV relativeFrom="paragraph">
                <wp:posOffset>314960</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AAE" w:rsidRPr="00187842" w:rsidRDefault="00616AAE" w:rsidP="00616AAE">
                          <w:pPr>
                            <w:jc w:val="center"/>
                            <w:rPr>
                              <w:sz w:val="24"/>
                              <w:szCs w:val="24"/>
                            </w:rPr>
                          </w:pPr>
                          <w:r w:rsidRPr="00187842">
                            <w:rPr>
                              <w:sz w:val="24"/>
                              <w:szCs w:val="24"/>
                            </w:rPr>
                            <w:t>GOBIERNO DEL ESTADO DE YUCATÁN</w:t>
                          </w:r>
                        </w:p>
                        <w:p w:rsidR="00616AAE" w:rsidRDefault="00616AAE" w:rsidP="00616AAE">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616AAE" w:rsidRPr="00DD732F" w:rsidRDefault="00616AAE" w:rsidP="00616AAE">
                          <w:pPr>
                            <w:jc w:val="center"/>
                          </w:pPr>
                          <w:bookmarkStart w:id="10" w:name="_Hlk5111169"/>
                          <w:r w:rsidRPr="005531EA">
                            <w:rPr>
                              <w:rFonts w:ascii="Brush Script MT" w:hAnsi="Brush Script MT" w:cs="Arial"/>
                              <w:sz w:val="26"/>
                              <w:szCs w:val="26"/>
                            </w:rPr>
                            <w:t>“LXII Legislatura de la Paridad de Género”</w:t>
                          </w:r>
                          <w:bookmarkEnd w:id="1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3057C" id="Cuadro de texto 6" o:spid="_x0000_s1029" type="#_x0000_t202" style="position:absolute;left:0;text-align:left;margin-left:115.65pt;margin-top:24.8pt;width:401.9pt;height:72.1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" stroked="f">
              <v:textbox inset="0,0,0,0">
                <w:txbxContent>
                  <w:p w:rsidR="00616AAE" w:rsidRPr="00187842" w:rsidRDefault="00616AAE" w:rsidP="00616AAE">
                    <w:pPr>
                      <w:jc w:val="center"/>
                      <w:rPr>
                        <w:sz w:val="24"/>
                        <w:szCs w:val="24"/>
                      </w:rPr>
                    </w:pPr>
                    <w:r w:rsidRPr="00187842">
                      <w:rPr>
                        <w:sz w:val="24"/>
                        <w:szCs w:val="24"/>
                      </w:rPr>
                      <w:t>GOBIERNO DEL ESTADO DE YUCATÁN</w:t>
                    </w:r>
                  </w:p>
                  <w:p w:rsidR="00616AAE" w:rsidRDefault="00616AAE" w:rsidP="00616AAE">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616AAE" w:rsidRPr="00DD732F" w:rsidRDefault="00616AAE" w:rsidP="00616AAE">
                    <w:pPr>
                      <w:jc w:val="center"/>
                    </w:pPr>
                    <w:bookmarkStart w:id="11" w:name="_Hlk5111169"/>
                    <w:r w:rsidRPr="005531EA">
                      <w:rPr>
                        <w:rFonts w:ascii="Brush Script MT" w:hAnsi="Brush Script MT" w:cs="Arial"/>
                        <w:sz w:val="26"/>
                        <w:szCs w:val="26"/>
                      </w:rPr>
                      <w:t>“LXII Legislatura de la Paridad de Género”</w:t>
                    </w:r>
                    <w:bookmarkEnd w:id="11"/>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15:restartNumberingAfterBreak="0">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66363"/>
    <w:multiLevelType w:val="hybridMultilevel"/>
    <w:tmpl w:val="0C10073E"/>
    <w:lvl w:ilvl="0" w:tplc="94DE86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EE646D"/>
    <w:multiLevelType w:val="hybridMultilevel"/>
    <w:tmpl w:val="E2464B5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15:restartNumberingAfterBreak="0">
    <w:nsid w:val="1262766D"/>
    <w:multiLevelType w:val="hybridMultilevel"/>
    <w:tmpl w:val="F26CB83A"/>
    <w:lvl w:ilvl="0" w:tplc="080A0011">
      <w:start w:val="1"/>
      <w:numFmt w:val="decimal"/>
      <w:lvlText w:val="%1)"/>
      <w:lvlJc w:val="left"/>
      <w:pPr>
        <w:ind w:left="766" w:hanging="360"/>
      </w:pPr>
    </w:lvl>
    <w:lvl w:ilvl="1" w:tplc="080A0019">
      <w:start w:val="1"/>
      <w:numFmt w:val="lowerLetter"/>
      <w:lvlText w:val="%2."/>
      <w:lvlJc w:val="left"/>
      <w:pPr>
        <w:ind w:left="1486" w:hanging="360"/>
      </w:pPr>
    </w:lvl>
    <w:lvl w:ilvl="2" w:tplc="080A001B">
      <w:start w:val="1"/>
      <w:numFmt w:val="lowerRoman"/>
      <w:lvlText w:val="%3."/>
      <w:lvlJc w:val="right"/>
      <w:pPr>
        <w:ind w:left="2206" w:hanging="180"/>
      </w:pPr>
    </w:lvl>
    <w:lvl w:ilvl="3" w:tplc="080A000F">
      <w:start w:val="1"/>
      <w:numFmt w:val="decimal"/>
      <w:lvlText w:val="%4."/>
      <w:lvlJc w:val="left"/>
      <w:pPr>
        <w:ind w:left="2926" w:hanging="360"/>
      </w:pPr>
    </w:lvl>
    <w:lvl w:ilvl="4" w:tplc="080A0019">
      <w:start w:val="1"/>
      <w:numFmt w:val="lowerLetter"/>
      <w:lvlText w:val="%5."/>
      <w:lvlJc w:val="left"/>
      <w:pPr>
        <w:ind w:left="3646" w:hanging="360"/>
      </w:pPr>
    </w:lvl>
    <w:lvl w:ilvl="5" w:tplc="080A001B">
      <w:start w:val="1"/>
      <w:numFmt w:val="lowerRoman"/>
      <w:lvlText w:val="%6."/>
      <w:lvlJc w:val="right"/>
      <w:pPr>
        <w:ind w:left="4366" w:hanging="180"/>
      </w:pPr>
    </w:lvl>
    <w:lvl w:ilvl="6" w:tplc="080A000F">
      <w:start w:val="1"/>
      <w:numFmt w:val="decimal"/>
      <w:lvlText w:val="%7."/>
      <w:lvlJc w:val="left"/>
      <w:pPr>
        <w:ind w:left="5086" w:hanging="360"/>
      </w:pPr>
    </w:lvl>
    <w:lvl w:ilvl="7" w:tplc="080A0019">
      <w:start w:val="1"/>
      <w:numFmt w:val="lowerLetter"/>
      <w:lvlText w:val="%8."/>
      <w:lvlJc w:val="left"/>
      <w:pPr>
        <w:ind w:left="5806" w:hanging="360"/>
      </w:pPr>
    </w:lvl>
    <w:lvl w:ilvl="8" w:tplc="080A001B">
      <w:start w:val="1"/>
      <w:numFmt w:val="lowerRoman"/>
      <w:lvlText w:val="%9."/>
      <w:lvlJc w:val="right"/>
      <w:pPr>
        <w:ind w:left="6526" w:hanging="180"/>
      </w:pPr>
    </w:lvl>
  </w:abstractNum>
  <w:abstractNum w:abstractNumId="11" w15:restartNumberingAfterBreak="0">
    <w:nsid w:val="14A07300"/>
    <w:multiLevelType w:val="hybridMultilevel"/>
    <w:tmpl w:val="81FE716E"/>
    <w:lvl w:ilvl="0" w:tplc="65F4C39A">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2" w15:restartNumberingAfterBreak="0">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B3310B"/>
    <w:multiLevelType w:val="hybridMultilevel"/>
    <w:tmpl w:val="443AB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E37021"/>
    <w:multiLevelType w:val="hybridMultilevel"/>
    <w:tmpl w:val="A7B0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D9A49F8"/>
    <w:multiLevelType w:val="hybridMultilevel"/>
    <w:tmpl w:val="E50C7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BA7E7B"/>
    <w:multiLevelType w:val="hybridMultilevel"/>
    <w:tmpl w:val="DCEE0F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E90B88"/>
    <w:multiLevelType w:val="hybridMultilevel"/>
    <w:tmpl w:val="25B4F3CC"/>
    <w:lvl w:ilvl="0" w:tplc="080A001B">
      <w:start w:val="1"/>
      <w:numFmt w:val="lowerRoman"/>
      <w:lvlText w:val="%1."/>
      <w:lvlJc w:val="righ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1" w15:restartNumberingAfterBreak="0">
    <w:nsid w:val="335030C3"/>
    <w:multiLevelType w:val="hybridMultilevel"/>
    <w:tmpl w:val="CA9C6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B85588"/>
    <w:multiLevelType w:val="hybridMultilevel"/>
    <w:tmpl w:val="A09C0140"/>
    <w:lvl w:ilvl="0" w:tplc="724AE390">
      <w:start w:val="1"/>
      <w:numFmt w:val="upperLetter"/>
      <w:lvlText w:val="%1)"/>
      <w:lvlJc w:val="left"/>
      <w:pPr>
        <w:ind w:left="1080" w:hanging="720"/>
      </w:pPr>
      <w:rPr>
        <w:rFonts w:ascii="Arial" w:eastAsia="Calibr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B46B77"/>
    <w:multiLevelType w:val="hybridMultilevel"/>
    <w:tmpl w:val="14487D4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5" w15:restartNumberingAfterBreak="0">
    <w:nsid w:val="417C799A"/>
    <w:multiLevelType w:val="hybridMultilevel"/>
    <w:tmpl w:val="F2B0DA5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6"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3734FC"/>
    <w:multiLevelType w:val="hybridMultilevel"/>
    <w:tmpl w:val="BAE6B5B6"/>
    <w:lvl w:ilvl="0" w:tplc="080A0001">
      <w:start w:val="1"/>
      <w:numFmt w:val="bullet"/>
      <w:lvlText w:val=""/>
      <w:lvlJc w:val="left"/>
      <w:pPr>
        <w:ind w:left="720" w:hanging="360"/>
      </w:pPr>
      <w:rPr>
        <w:rFonts w:ascii="Symbol" w:hAnsi="Symbol" w:hint="default"/>
      </w:rPr>
    </w:lvl>
    <w:lvl w:ilvl="1" w:tplc="80862D0E">
      <w:numFmt w:val="bullet"/>
      <w:lvlText w:val="•"/>
      <w:lvlJc w:val="left"/>
      <w:pPr>
        <w:ind w:left="1440" w:hanging="360"/>
      </w:pPr>
      <w:rPr>
        <w:rFonts w:ascii="Barlow" w:eastAsia="Calibri" w:hAnsi="Barl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1" w15:restartNumberingAfterBreak="0">
    <w:nsid w:val="459C365F"/>
    <w:multiLevelType w:val="hybridMultilevel"/>
    <w:tmpl w:val="B16C2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8036EC8"/>
    <w:multiLevelType w:val="hybridMultilevel"/>
    <w:tmpl w:val="7B1677E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F0278B"/>
    <w:multiLevelType w:val="hybridMultilevel"/>
    <w:tmpl w:val="4432B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59E735F9"/>
    <w:multiLevelType w:val="hybridMultilevel"/>
    <w:tmpl w:val="96D27D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5A5B27EE"/>
    <w:multiLevelType w:val="hybridMultilevel"/>
    <w:tmpl w:val="0816A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40" w15:restartNumberingAfterBreak="0">
    <w:nsid w:val="5EE24D00"/>
    <w:multiLevelType w:val="hybridMultilevel"/>
    <w:tmpl w:val="03CE35AC"/>
    <w:lvl w:ilvl="0" w:tplc="1E3AE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6" w15:restartNumberingAfterBreak="0">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5EA6C57"/>
    <w:multiLevelType w:val="hybridMultilevel"/>
    <w:tmpl w:val="4B42B036"/>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48" w15:restartNumberingAfterBreak="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1"/>
  </w:num>
  <w:num w:numId="3">
    <w:abstractNumId w:val="30"/>
  </w:num>
  <w:num w:numId="4">
    <w:abstractNumId w:val="35"/>
  </w:num>
  <w:num w:numId="5">
    <w:abstractNumId w:val="38"/>
  </w:num>
  <w:num w:numId="6">
    <w:abstractNumId w:val="4"/>
  </w:num>
  <w:num w:numId="7">
    <w:abstractNumId w:val="39"/>
  </w:num>
  <w:num w:numId="8">
    <w:abstractNumId w:val="6"/>
  </w:num>
  <w:num w:numId="9">
    <w:abstractNumId w:val="27"/>
  </w:num>
  <w:num w:numId="10">
    <w:abstractNumId w:val="15"/>
  </w:num>
  <w:num w:numId="11">
    <w:abstractNumId w:val="22"/>
  </w:num>
  <w:num w:numId="12">
    <w:abstractNumId w:val="48"/>
  </w:num>
  <w:num w:numId="13">
    <w:abstractNumId w:val="18"/>
  </w:num>
  <w:num w:numId="14">
    <w:abstractNumId w:val="13"/>
  </w:num>
  <w:num w:numId="15">
    <w:abstractNumId w:val="46"/>
  </w:num>
  <w:num w:numId="16">
    <w:abstractNumId w:val="43"/>
  </w:num>
  <w:num w:numId="17">
    <w:abstractNumId w:val="28"/>
  </w:num>
  <w:num w:numId="18">
    <w:abstractNumId w:val="12"/>
  </w:num>
  <w:num w:numId="19">
    <w:abstractNumId w:val="44"/>
  </w:num>
  <w:num w:numId="20">
    <w:abstractNumId w:val="33"/>
  </w:num>
  <w:num w:numId="21">
    <w:abstractNumId w:val="3"/>
  </w:num>
  <w:num w:numId="22">
    <w:abstractNumId w:val="26"/>
  </w:num>
  <w:num w:numId="23">
    <w:abstractNumId w:val="5"/>
  </w:num>
  <w:num w:numId="24">
    <w:abstractNumId w:val="45"/>
  </w:num>
  <w:num w:numId="25">
    <w:abstractNumId w:val="41"/>
  </w:num>
  <w:num w:numId="26">
    <w:abstractNumId w:val="0"/>
  </w:num>
  <w:num w:numId="27">
    <w:abstractNumId w:val="8"/>
  </w:num>
  <w:num w:numId="28">
    <w:abstractNumId w:val="2"/>
  </w:num>
  <w:num w:numId="29">
    <w:abstractNumId w:val="23"/>
  </w:num>
  <w:num w:numId="30">
    <w:abstractNumId w:val="19"/>
  </w:num>
  <w:num w:numId="31">
    <w:abstractNumId w:val="21"/>
  </w:num>
  <w:num w:numId="32">
    <w:abstractNumId w:val="31"/>
  </w:num>
  <w:num w:numId="33">
    <w:abstractNumId w:val="16"/>
  </w:num>
  <w:num w:numId="34">
    <w:abstractNumId w:val="34"/>
  </w:num>
  <w:num w:numId="35">
    <w:abstractNumId w:val="47"/>
  </w:num>
  <w:num w:numId="36">
    <w:abstractNumId w:val="37"/>
  </w:num>
  <w:num w:numId="37">
    <w:abstractNumId w:val="40"/>
  </w:num>
  <w:num w:numId="38">
    <w:abstractNumId w:val="7"/>
  </w:num>
  <w:num w:numId="39">
    <w:abstractNumId w:val="29"/>
  </w:num>
  <w:num w:numId="40">
    <w:abstractNumId w:val="17"/>
  </w:num>
  <w:num w:numId="41">
    <w:abstractNumId w:val="32"/>
  </w:num>
  <w:num w:numId="42">
    <w:abstractNumId w:val="11"/>
  </w:num>
  <w:num w:numId="43">
    <w:abstractNumId w:val="20"/>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6"/>
  </w:num>
  <w:num w:numId="48">
    <w:abstractNumId w:val="10"/>
  </w:num>
  <w:num w:numId="49">
    <w:abstractNumId w:val="1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E9"/>
    <w:rsid w:val="00001801"/>
    <w:rsid w:val="000018E3"/>
    <w:rsid w:val="00002FFF"/>
    <w:rsid w:val="00004221"/>
    <w:rsid w:val="000051F2"/>
    <w:rsid w:val="00006EAC"/>
    <w:rsid w:val="00007264"/>
    <w:rsid w:val="000074EB"/>
    <w:rsid w:val="000101E6"/>
    <w:rsid w:val="00010A1D"/>
    <w:rsid w:val="000114EC"/>
    <w:rsid w:val="000135B3"/>
    <w:rsid w:val="00013E2B"/>
    <w:rsid w:val="000144C1"/>
    <w:rsid w:val="00015D54"/>
    <w:rsid w:val="00016107"/>
    <w:rsid w:val="00020DB9"/>
    <w:rsid w:val="0002168B"/>
    <w:rsid w:val="000259F2"/>
    <w:rsid w:val="00025CDA"/>
    <w:rsid w:val="00025F94"/>
    <w:rsid w:val="000262E1"/>
    <w:rsid w:val="00027EE8"/>
    <w:rsid w:val="00031F49"/>
    <w:rsid w:val="00032792"/>
    <w:rsid w:val="00034B91"/>
    <w:rsid w:val="00036E20"/>
    <w:rsid w:val="00040775"/>
    <w:rsid w:val="00045880"/>
    <w:rsid w:val="0004594C"/>
    <w:rsid w:val="00047177"/>
    <w:rsid w:val="00047C27"/>
    <w:rsid w:val="00047F4D"/>
    <w:rsid w:val="00050761"/>
    <w:rsid w:val="00050AAA"/>
    <w:rsid w:val="00053450"/>
    <w:rsid w:val="00054463"/>
    <w:rsid w:val="00054DF2"/>
    <w:rsid w:val="000557A8"/>
    <w:rsid w:val="00063344"/>
    <w:rsid w:val="00063B4F"/>
    <w:rsid w:val="000646B1"/>
    <w:rsid w:val="00064A22"/>
    <w:rsid w:val="00064D05"/>
    <w:rsid w:val="00067805"/>
    <w:rsid w:val="00067D60"/>
    <w:rsid w:val="000702F1"/>
    <w:rsid w:val="000720BD"/>
    <w:rsid w:val="00074EA7"/>
    <w:rsid w:val="00076524"/>
    <w:rsid w:val="0007663A"/>
    <w:rsid w:val="00076A31"/>
    <w:rsid w:val="00077053"/>
    <w:rsid w:val="00077BAB"/>
    <w:rsid w:val="00080AF1"/>
    <w:rsid w:val="00080FAC"/>
    <w:rsid w:val="000815A1"/>
    <w:rsid w:val="00081B10"/>
    <w:rsid w:val="0008487F"/>
    <w:rsid w:val="00084EC3"/>
    <w:rsid w:val="000860C3"/>
    <w:rsid w:val="000860F8"/>
    <w:rsid w:val="000872C9"/>
    <w:rsid w:val="00087739"/>
    <w:rsid w:val="000915EE"/>
    <w:rsid w:val="00092A94"/>
    <w:rsid w:val="00093C3F"/>
    <w:rsid w:val="000948CE"/>
    <w:rsid w:val="000973B2"/>
    <w:rsid w:val="000A37A6"/>
    <w:rsid w:val="000A4275"/>
    <w:rsid w:val="000A6329"/>
    <w:rsid w:val="000A65ED"/>
    <w:rsid w:val="000A6A78"/>
    <w:rsid w:val="000B0571"/>
    <w:rsid w:val="000B10FB"/>
    <w:rsid w:val="000B5C84"/>
    <w:rsid w:val="000B6816"/>
    <w:rsid w:val="000B6C5D"/>
    <w:rsid w:val="000B7D7B"/>
    <w:rsid w:val="000C026D"/>
    <w:rsid w:val="000C03B8"/>
    <w:rsid w:val="000C11B0"/>
    <w:rsid w:val="000C281C"/>
    <w:rsid w:val="000C53CA"/>
    <w:rsid w:val="000C7599"/>
    <w:rsid w:val="000D131E"/>
    <w:rsid w:val="000D1F62"/>
    <w:rsid w:val="000D375C"/>
    <w:rsid w:val="000D3978"/>
    <w:rsid w:val="000D4410"/>
    <w:rsid w:val="000D4D41"/>
    <w:rsid w:val="000D577D"/>
    <w:rsid w:val="000D611F"/>
    <w:rsid w:val="000D6B35"/>
    <w:rsid w:val="000D70C1"/>
    <w:rsid w:val="000E0CC5"/>
    <w:rsid w:val="000E12FF"/>
    <w:rsid w:val="000E4D5C"/>
    <w:rsid w:val="000E4DB6"/>
    <w:rsid w:val="000E54A7"/>
    <w:rsid w:val="000E5668"/>
    <w:rsid w:val="000E68E1"/>
    <w:rsid w:val="000E761B"/>
    <w:rsid w:val="000E7841"/>
    <w:rsid w:val="000F0320"/>
    <w:rsid w:val="000F117D"/>
    <w:rsid w:val="000F6D91"/>
    <w:rsid w:val="000F75B0"/>
    <w:rsid w:val="001006CC"/>
    <w:rsid w:val="00100FDE"/>
    <w:rsid w:val="0010352A"/>
    <w:rsid w:val="00103C3D"/>
    <w:rsid w:val="0010428A"/>
    <w:rsid w:val="00106685"/>
    <w:rsid w:val="001074EB"/>
    <w:rsid w:val="00110A78"/>
    <w:rsid w:val="00111241"/>
    <w:rsid w:val="00111458"/>
    <w:rsid w:val="0011206A"/>
    <w:rsid w:val="00112D0C"/>
    <w:rsid w:val="00114397"/>
    <w:rsid w:val="00117378"/>
    <w:rsid w:val="001176A0"/>
    <w:rsid w:val="00122C12"/>
    <w:rsid w:val="00123CD7"/>
    <w:rsid w:val="001252D5"/>
    <w:rsid w:val="0012640A"/>
    <w:rsid w:val="001301CF"/>
    <w:rsid w:val="00130F33"/>
    <w:rsid w:val="0013169E"/>
    <w:rsid w:val="001341AA"/>
    <w:rsid w:val="0013713F"/>
    <w:rsid w:val="00140F45"/>
    <w:rsid w:val="00140F48"/>
    <w:rsid w:val="00142168"/>
    <w:rsid w:val="00143C00"/>
    <w:rsid w:val="00146884"/>
    <w:rsid w:val="00146CE0"/>
    <w:rsid w:val="00151A12"/>
    <w:rsid w:val="00152E28"/>
    <w:rsid w:val="00153C35"/>
    <w:rsid w:val="0015414E"/>
    <w:rsid w:val="00154BFA"/>
    <w:rsid w:val="00156775"/>
    <w:rsid w:val="001577AF"/>
    <w:rsid w:val="00160134"/>
    <w:rsid w:val="0016241C"/>
    <w:rsid w:val="001639C5"/>
    <w:rsid w:val="00164477"/>
    <w:rsid w:val="00164E29"/>
    <w:rsid w:val="001662D8"/>
    <w:rsid w:val="00166D1F"/>
    <w:rsid w:val="0016742A"/>
    <w:rsid w:val="00167A7B"/>
    <w:rsid w:val="00170771"/>
    <w:rsid w:val="00170EAB"/>
    <w:rsid w:val="001737CA"/>
    <w:rsid w:val="00176700"/>
    <w:rsid w:val="001768BC"/>
    <w:rsid w:val="00177CC8"/>
    <w:rsid w:val="00182049"/>
    <w:rsid w:val="0018256A"/>
    <w:rsid w:val="0018431D"/>
    <w:rsid w:val="00185A93"/>
    <w:rsid w:val="00185B90"/>
    <w:rsid w:val="00186446"/>
    <w:rsid w:val="00186EF2"/>
    <w:rsid w:val="001947AD"/>
    <w:rsid w:val="001A0E64"/>
    <w:rsid w:val="001A2379"/>
    <w:rsid w:val="001A4C19"/>
    <w:rsid w:val="001A5980"/>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FBA"/>
    <w:rsid w:val="001C7910"/>
    <w:rsid w:val="001D0CC2"/>
    <w:rsid w:val="001D1EA5"/>
    <w:rsid w:val="001D215F"/>
    <w:rsid w:val="001D2361"/>
    <w:rsid w:val="001D6C32"/>
    <w:rsid w:val="001E00E2"/>
    <w:rsid w:val="001E00E3"/>
    <w:rsid w:val="001E1276"/>
    <w:rsid w:val="001E2B47"/>
    <w:rsid w:val="001E4537"/>
    <w:rsid w:val="001E7266"/>
    <w:rsid w:val="001F0481"/>
    <w:rsid w:val="001F0AE7"/>
    <w:rsid w:val="001F1368"/>
    <w:rsid w:val="001F1DAB"/>
    <w:rsid w:val="001F4A93"/>
    <w:rsid w:val="001F4EC3"/>
    <w:rsid w:val="00200650"/>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3948"/>
    <w:rsid w:val="00223C06"/>
    <w:rsid w:val="002254E9"/>
    <w:rsid w:val="00226CF8"/>
    <w:rsid w:val="00230CA2"/>
    <w:rsid w:val="0023315F"/>
    <w:rsid w:val="00234BDB"/>
    <w:rsid w:val="002377DE"/>
    <w:rsid w:val="00240C84"/>
    <w:rsid w:val="0024216B"/>
    <w:rsid w:val="00243BC5"/>
    <w:rsid w:val="00246254"/>
    <w:rsid w:val="00247EDB"/>
    <w:rsid w:val="00251E2D"/>
    <w:rsid w:val="00251E69"/>
    <w:rsid w:val="00252092"/>
    <w:rsid w:val="00253D39"/>
    <w:rsid w:val="00254125"/>
    <w:rsid w:val="002558FD"/>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93067"/>
    <w:rsid w:val="00294A6C"/>
    <w:rsid w:val="002969B1"/>
    <w:rsid w:val="002969FC"/>
    <w:rsid w:val="00297217"/>
    <w:rsid w:val="002A0ED2"/>
    <w:rsid w:val="002A2482"/>
    <w:rsid w:val="002A2F36"/>
    <w:rsid w:val="002A35AA"/>
    <w:rsid w:val="002A3BD8"/>
    <w:rsid w:val="002A6EAE"/>
    <w:rsid w:val="002A7125"/>
    <w:rsid w:val="002B1B5E"/>
    <w:rsid w:val="002B2D64"/>
    <w:rsid w:val="002B3249"/>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A2F"/>
    <w:rsid w:val="002D2A62"/>
    <w:rsid w:val="002E057C"/>
    <w:rsid w:val="002E2380"/>
    <w:rsid w:val="002E3ADF"/>
    <w:rsid w:val="002E5125"/>
    <w:rsid w:val="002E73FF"/>
    <w:rsid w:val="002E7B86"/>
    <w:rsid w:val="002F0E7B"/>
    <w:rsid w:val="002F159D"/>
    <w:rsid w:val="002F182D"/>
    <w:rsid w:val="002F26A7"/>
    <w:rsid w:val="002F337F"/>
    <w:rsid w:val="002F51D2"/>
    <w:rsid w:val="002F7B92"/>
    <w:rsid w:val="003026C9"/>
    <w:rsid w:val="00303C09"/>
    <w:rsid w:val="003048F2"/>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43E9"/>
    <w:rsid w:val="00325F89"/>
    <w:rsid w:val="003352D1"/>
    <w:rsid w:val="00336B12"/>
    <w:rsid w:val="003375CF"/>
    <w:rsid w:val="00337848"/>
    <w:rsid w:val="00337CEA"/>
    <w:rsid w:val="003400BD"/>
    <w:rsid w:val="0034188A"/>
    <w:rsid w:val="00342747"/>
    <w:rsid w:val="00342D3E"/>
    <w:rsid w:val="00342DF0"/>
    <w:rsid w:val="003430E1"/>
    <w:rsid w:val="00343397"/>
    <w:rsid w:val="00344516"/>
    <w:rsid w:val="003453DB"/>
    <w:rsid w:val="003466B2"/>
    <w:rsid w:val="003505F3"/>
    <w:rsid w:val="00350755"/>
    <w:rsid w:val="00350E82"/>
    <w:rsid w:val="00351A71"/>
    <w:rsid w:val="00351E00"/>
    <w:rsid w:val="00353433"/>
    <w:rsid w:val="00354AE6"/>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91285"/>
    <w:rsid w:val="003913A0"/>
    <w:rsid w:val="0039170B"/>
    <w:rsid w:val="0039255A"/>
    <w:rsid w:val="003932FE"/>
    <w:rsid w:val="0039497E"/>
    <w:rsid w:val="003956B0"/>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AEC"/>
    <w:rsid w:val="003C2304"/>
    <w:rsid w:val="003C364F"/>
    <w:rsid w:val="003C4117"/>
    <w:rsid w:val="003C72B5"/>
    <w:rsid w:val="003C75E0"/>
    <w:rsid w:val="003C7BC7"/>
    <w:rsid w:val="003D28EF"/>
    <w:rsid w:val="003D3A22"/>
    <w:rsid w:val="003D3F65"/>
    <w:rsid w:val="003D5938"/>
    <w:rsid w:val="003D727C"/>
    <w:rsid w:val="003E149F"/>
    <w:rsid w:val="003E213A"/>
    <w:rsid w:val="003E3B91"/>
    <w:rsid w:val="003E4316"/>
    <w:rsid w:val="003E520E"/>
    <w:rsid w:val="003E5FA2"/>
    <w:rsid w:val="003E65FD"/>
    <w:rsid w:val="003E73A5"/>
    <w:rsid w:val="003E7AA5"/>
    <w:rsid w:val="003F0185"/>
    <w:rsid w:val="003F0BCA"/>
    <w:rsid w:val="003F19E6"/>
    <w:rsid w:val="003F1B98"/>
    <w:rsid w:val="003F2052"/>
    <w:rsid w:val="003F3647"/>
    <w:rsid w:val="003F3CEF"/>
    <w:rsid w:val="003F4DAF"/>
    <w:rsid w:val="003F5B31"/>
    <w:rsid w:val="00400172"/>
    <w:rsid w:val="00404435"/>
    <w:rsid w:val="00412FD0"/>
    <w:rsid w:val="00414098"/>
    <w:rsid w:val="00414DB4"/>
    <w:rsid w:val="004151D9"/>
    <w:rsid w:val="004153E6"/>
    <w:rsid w:val="00416DB7"/>
    <w:rsid w:val="004172BA"/>
    <w:rsid w:val="00417B25"/>
    <w:rsid w:val="00421116"/>
    <w:rsid w:val="004227F5"/>
    <w:rsid w:val="00423914"/>
    <w:rsid w:val="004239D7"/>
    <w:rsid w:val="00424A1A"/>
    <w:rsid w:val="00424B8A"/>
    <w:rsid w:val="00425BED"/>
    <w:rsid w:val="0042632B"/>
    <w:rsid w:val="00426984"/>
    <w:rsid w:val="00427F2F"/>
    <w:rsid w:val="00430A1D"/>
    <w:rsid w:val="00430CB3"/>
    <w:rsid w:val="00431064"/>
    <w:rsid w:val="004319D4"/>
    <w:rsid w:val="00435F2E"/>
    <w:rsid w:val="0044046D"/>
    <w:rsid w:val="00440995"/>
    <w:rsid w:val="00444570"/>
    <w:rsid w:val="00444D0E"/>
    <w:rsid w:val="0044787A"/>
    <w:rsid w:val="004515DB"/>
    <w:rsid w:val="00452EF2"/>
    <w:rsid w:val="00457478"/>
    <w:rsid w:val="0045788C"/>
    <w:rsid w:val="00461BE3"/>
    <w:rsid w:val="0046390B"/>
    <w:rsid w:val="00463BE0"/>
    <w:rsid w:val="00463CFB"/>
    <w:rsid w:val="00464E4D"/>
    <w:rsid w:val="00466F4E"/>
    <w:rsid w:val="00467B0C"/>
    <w:rsid w:val="004710F8"/>
    <w:rsid w:val="004711BD"/>
    <w:rsid w:val="00472D17"/>
    <w:rsid w:val="00473BE4"/>
    <w:rsid w:val="00476B20"/>
    <w:rsid w:val="00476BB5"/>
    <w:rsid w:val="0047720D"/>
    <w:rsid w:val="00480EF0"/>
    <w:rsid w:val="004828EE"/>
    <w:rsid w:val="00483991"/>
    <w:rsid w:val="00483EC9"/>
    <w:rsid w:val="004857F1"/>
    <w:rsid w:val="0048589C"/>
    <w:rsid w:val="00485A4E"/>
    <w:rsid w:val="004874D3"/>
    <w:rsid w:val="00487E5D"/>
    <w:rsid w:val="004947DF"/>
    <w:rsid w:val="004951E2"/>
    <w:rsid w:val="00497680"/>
    <w:rsid w:val="004A13A2"/>
    <w:rsid w:val="004A173E"/>
    <w:rsid w:val="004A1778"/>
    <w:rsid w:val="004A1AC6"/>
    <w:rsid w:val="004A44E2"/>
    <w:rsid w:val="004A718E"/>
    <w:rsid w:val="004B1068"/>
    <w:rsid w:val="004B17A1"/>
    <w:rsid w:val="004B27CF"/>
    <w:rsid w:val="004B3A1E"/>
    <w:rsid w:val="004B4612"/>
    <w:rsid w:val="004B46AD"/>
    <w:rsid w:val="004B56AD"/>
    <w:rsid w:val="004B742A"/>
    <w:rsid w:val="004C136F"/>
    <w:rsid w:val="004C3742"/>
    <w:rsid w:val="004D0811"/>
    <w:rsid w:val="004D19AD"/>
    <w:rsid w:val="004D30DC"/>
    <w:rsid w:val="004D4134"/>
    <w:rsid w:val="004D57B1"/>
    <w:rsid w:val="004E2409"/>
    <w:rsid w:val="004E5FC8"/>
    <w:rsid w:val="004E6BE0"/>
    <w:rsid w:val="004E7290"/>
    <w:rsid w:val="004F0C3D"/>
    <w:rsid w:val="004F1DB0"/>
    <w:rsid w:val="004F42C3"/>
    <w:rsid w:val="004F4C17"/>
    <w:rsid w:val="004F56D7"/>
    <w:rsid w:val="005007F0"/>
    <w:rsid w:val="00502F8E"/>
    <w:rsid w:val="00503C42"/>
    <w:rsid w:val="0050624C"/>
    <w:rsid w:val="005072A4"/>
    <w:rsid w:val="00507469"/>
    <w:rsid w:val="005125E7"/>
    <w:rsid w:val="005161CB"/>
    <w:rsid w:val="005164DB"/>
    <w:rsid w:val="00516874"/>
    <w:rsid w:val="00516A29"/>
    <w:rsid w:val="00517F66"/>
    <w:rsid w:val="0052444B"/>
    <w:rsid w:val="00524E66"/>
    <w:rsid w:val="00526692"/>
    <w:rsid w:val="00527039"/>
    <w:rsid w:val="00527199"/>
    <w:rsid w:val="0052719B"/>
    <w:rsid w:val="00530244"/>
    <w:rsid w:val="005335D0"/>
    <w:rsid w:val="00535ED4"/>
    <w:rsid w:val="005365D2"/>
    <w:rsid w:val="00536FFA"/>
    <w:rsid w:val="00540A92"/>
    <w:rsid w:val="00544E59"/>
    <w:rsid w:val="00547072"/>
    <w:rsid w:val="00550E29"/>
    <w:rsid w:val="00552456"/>
    <w:rsid w:val="00553040"/>
    <w:rsid w:val="00554148"/>
    <w:rsid w:val="00554AC9"/>
    <w:rsid w:val="00554C99"/>
    <w:rsid w:val="00555255"/>
    <w:rsid w:val="0055679B"/>
    <w:rsid w:val="005567E9"/>
    <w:rsid w:val="00556F59"/>
    <w:rsid w:val="005578D0"/>
    <w:rsid w:val="00557AA5"/>
    <w:rsid w:val="0056071C"/>
    <w:rsid w:val="00560AAE"/>
    <w:rsid w:val="00561119"/>
    <w:rsid w:val="00561B0C"/>
    <w:rsid w:val="00562632"/>
    <w:rsid w:val="005637E5"/>
    <w:rsid w:val="00563A58"/>
    <w:rsid w:val="00564357"/>
    <w:rsid w:val="00565041"/>
    <w:rsid w:val="00567138"/>
    <w:rsid w:val="00571F71"/>
    <w:rsid w:val="00572077"/>
    <w:rsid w:val="00572206"/>
    <w:rsid w:val="00572CAC"/>
    <w:rsid w:val="00572D2B"/>
    <w:rsid w:val="00573610"/>
    <w:rsid w:val="00574AFB"/>
    <w:rsid w:val="005760DF"/>
    <w:rsid w:val="00576632"/>
    <w:rsid w:val="00577BEA"/>
    <w:rsid w:val="005813FE"/>
    <w:rsid w:val="0058422B"/>
    <w:rsid w:val="005843CD"/>
    <w:rsid w:val="005876EC"/>
    <w:rsid w:val="00587C27"/>
    <w:rsid w:val="00587DED"/>
    <w:rsid w:val="00591062"/>
    <w:rsid w:val="00593749"/>
    <w:rsid w:val="00595989"/>
    <w:rsid w:val="00595ED0"/>
    <w:rsid w:val="00597F6C"/>
    <w:rsid w:val="00597FFD"/>
    <w:rsid w:val="005A02AA"/>
    <w:rsid w:val="005B0220"/>
    <w:rsid w:val="005B1A0D"/>
    <w:rsid w:val="005B4015"/>
    <w:rsid w:val="005B557D"/>
    <w:rsid w:val="005B6125"/>
    <w:rsid w:val="005B7415"/>
    <w:rsid w:val="005B7E73"/>
    <w:rsid w:val="005C13EF"/>
    <w:rsid w:val="005C22AE"/>
    <w:rsid w:val="005C3F1B"/>
    <w:rsid w:val="005C4F2C"/>
    <w:rsid w:val="005C6047"/>
    <w:rsid w:val="005D0170"/>
    <w:rsid w:val="005D1DA9"/>
    <w:rsid w:val="005D24EE"/>
    <w:rsid w:val="005D30AD"/>
    <w:rsid w:val="005D3450"/>
    <w:rsid w:val="005D3C9A"/>
    <w:rsid w:val="005D3D7A"/>
    <w:rsid w:val="005D5B98"/>
    <w:rsid w:val="005D730E"/>
    <w:rsid w:val="005D77D3"/>
    <w:rsid w:val="005E1A3C"/>
    <w:rsid w:val="005E2BEC"/>
    <w:rsid w:val="005E345B"/>
    <w:rsid w:val="005E3AE5"/>
    <w:rsid w:val="005E55FA"/>
    <w:rsid w:val="005E7CA2"/>
    <w:rsid w:val="005F19DA"/>
    <w:rsid w:val="005F289A"/>
    <w:rsid w:val="005F2ADA"/>
    <w:rsid w:val="00600004"/>
    <w:rsid w:val="006000BD"/>
    <w:rsid w:val="0060050B"/>
    <w:rsid w:val="00600D06"/>
    <w:rsid w:val="00601645"/>
    <w:rsid w:val="00602231"/>
    <w:rsid w:val="0060256F"/>
    <w:rsid w:val="00605693"/>
    <w:rsid w:val="00605B10"/>
    <w:rsid w:val="00606A23"/>
    <w:rsid w:val="00613669"/>
    <w:rsid w:val="00614195"/>
    <w:rsid w:val="006145C7"/>
    <w:rsid w:val="00614EE5"/>
    <w:rsid w:val="00615294"/>
    <w:rsid w:val="00616AAE"/>
    <w:rsid w:val="00620ADC"/>
    <w:rsid w:val="00620BD0"/>
    <w:rsid w:val="00621DC2"/>
    <w:rsid w:val="00625D6E"/>
    <w:rsid w:val="00627172"/>
    <w:rsid w:val="0063092F"/>
    <w:rsid w:val="00630F68"/>
    <w:rsid w:val="006316C3"/>
    <w:rsid w:val="00631F8D"/>
    <w:rsid w:val="00632A91"/>
    <w:rsid w:val="00634BA9"/>
    <w:rsid w:val="00635386"/>
    <w:rsid w:val="006365E6"/>
    <w:rsid w:val="00636BCE"/>
    <w:rsid w:val="00636BF7"/>
    <w:rsid w:val="0064041F"/>
    <w:rsid w:val="00641A66"/>
    <w:rsid w:val="0064435D"/>
    <w:rsid w:val="006447A1"/>
    <w:rsid w:val="006472B0"/>
    <w:rsid w:val="00647B7A"/>
    <w:rsid w:val="00647BFE"/>
    <w:rsid w:val="00652E69"/>
    <w:rsid w:val="00653DE9"/>
    <w:rsid w:val="00654F92"/>
    <w:rsid w:val="006552CE"/>
    <w:rsid w:val="0065566B"/>
    <w:rsid w:val="0066105C"/>
    <w:rsid w:val="00661618"/>
    <w:rsid w:val="00661E0E"/>
    <w:rsid w:val="006623C6"/>
    <w:rsid w:val="0066308F"/>
    <w:rsid w:val="00664D5F"/>
    <w:rsid w:val="00667500"/>
    <w:rsid w:val="00670259"/>
    <w:rsid w:val="00671237"/>
    <w:rsid w:val="006738D1"/>
    <w:rsid w:val="00673985"/>
    <w:rsid w:val="00673BF9"/>
    <w:rsid w:val="006761D6"/>
    <w:rsid w:val="00677C20"/>
    <w:rsid w:val="006821C8"/>
    <w:rsid w:val="006824C3"/>
    <w:rsid w:val="00683040"/>
    <w:rsid w:val="00685B0E"/>
    <w:rsid w:val="00690BCB"/>
    <w:rsid w:val="00693E11"/>
    <w:rsid w:val="00694DA2"/>
    <w:rsid w:val="006A501B"/>
    <w:rsid w:val="006A7154"/>
    <w:rsid w:val="006A7A28"/>
    <w:rsid w:val="006A7D44"/>
    <w:rsid w:val="006B38FD"/>
    <w:rsid w:val="006B4495"/>
    <w:rsid w:val="006B4A66"/>
    <w:rsid w:val="006B5327"/>
    <w:rsid w:val="006B5D7C"/>
    <w:rsid w:val="006C0187"/>
    <w:rsid w:val="006C0ADC"/>
    <w:rsid w:val="006C1169"/>
    <w:rsid w:val="006C1E11"/>
    <w:rsid w:val="006C2007"/>
    <w:rsid w:val="006C3C31"/>
    <w:rsid w:val="006C6B94"/>
    <w:rsid w:val="006D1210"/>
    <w:rsid w:val="006D445F"/>
    <w:rsid w:val="006D491B"/>
    <w:rsid w:val="006D618A"/>
    <w:rsid w:val="006D627C"/>
    <w:rsid w:val="006D7428"/>
    <w:rsid w:val="006D7459"/>
    <w:rsid w:val="006E2CA1"/>
    <w:rsid w:val="006E35C1"/>
    <w:rsid w:val="006E433F"/>
    <w:rsid w:val="006F2A4E"/>
    <w:rsid w:val="006F49A8"/>
    <w:rsid w:val="006F4E6A"/>
    <w:rsid w:val="006F5051"/>
    <w:rsid w:val="006F6A9E"/>
    <w:rsid w:val="006F7997"/>
    <w:rsid w:val="00700072"/>
    <w:rsid w:val="00700573"/>
    <w:rsid w:val="007006DC"/>
    <w:rsid w:val="00700913"/>
    <w:rsid w:val="00703B60"/>
    <w:rsid w:val="00703FED"/>
    <w:rsid w:val="007123F5"/>
    <w:rsid w:val="00713BE7"/>
    <w:rsid w:val="00717AFB"/>
    <w:rsid w:val="00721B08"/>
    <w:rsid w:val="007222D5"/>
    <w:rsid w:val="00726B18"/>
    <w:rsid w:val="007319FE"/>
    <w:rsid w:val="00733D15"/>
    <w:rsid w:val="00735FEA"/>
    <w:rsid w:val="0073665C"/>
    <w:rsid w:val="007366F6"/>
    <w:rsid w:val="00736A58"/>
    <w:rsid w:val="00737916"/>
    <w:rsid w:val="00740033"/>
    <w:rsid w:val="007406CD"/>
    <w:rsid w:val="00741B36"/>
    <w:rsid w:val="00742F55"/>
    <w:rsid w:val="00745E76"/>
    <w:rsid w:val="00746213"/>
    <w:rsid w:val="007465DC"/>
    <w:rsid w:val="007517C9"/>
    <w:rsid w:val="00752787"/>
    <w:rsid w:val="007527AE"/>
    <w:rsid w:val="00752CD0"/>
    <w:rsid w:val="007544BF"/>
    <w:rsid w:val="00757DE9"/>
    <w:rsid w:val="007644C7"/>
    <w:rsid w:val="007652B7"/>
    <w:rsid w:val="0077168E"/>
    <w:rsid w:val="00773038"/>
    <w:rsid w:val="0077437C"/>
    <w:rsid w:val="0077691A"/>
    <w:rsid w:val="0078046A"/>
    <w:rsid w:val="00781ED7"/>
    <w:rsid w:val="00781F5C"/>
    <w:rsid w:val="00785347"/>
    <w:rsid w:val="007860EC"/>
    <w:rsid w:val="007864FC"/>
    <w:rsid w:val="00791465"/>
    <w:rsid w:val="00792301"/>
    <w:rsid w:val="00793AC0"/>
    <w:rsid w:val="00793CA6"/>
    <w:rsid w:val="007978A0"/>
    <w:rsid w:val="007A18F4"/>
    <w:rsid w:val="007A3918"/>
    <w:rsid w:val="007A4D68"/>
    <w:rsid w:val="007A55DA"/>
    <w:rsid w:val="007A6B3E"/>
    <w:rsid w:val="007A7EDF"/>
    <w:rsid w:val="007B066A"/>
    <w:rsid w:val="007B092C"/>
    <w:rsid w:val="007B106F"/>
    <w:rsid w:val="007B14DB"/>
    <w:rsid w:val="007B2FBF"/>
    <w:rsid w:val="007B638D"/>
    <w:rsid w:val="007B6398"/>
    <w:rsid w:val="007B6D8C"/>
    <w:rsid w:val="007C0A61"/>
    <w:rsid w:val="007C0C36"/>
    <w:rsid w:val="007C3800"/>
    <w:rsid w:val="007C4E7B"/>
    <w:rsid w:val="007C4FD0"/>
    <w:rsid w:val="007C7474"/>
    <w:rsid w:val="007C78A9"/>
    <w:rsid w:val="007D0F36"/>
    <w:rsid w:val="007D44DA"/>
    <w:rsid w:val="007D4F7B"/>
    <w:rsid w:val="007D55AD"/>
    <w:rsid w:val="007E1EF3"/>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3D25"/>
    <w:rsid w:val="00804979"/>
    <w:rsid w:val="00804CCC"/>
    <w:rsid w:val="00806143"/>
    <w:rsid w:val="00810D30"/>
    <w:rsid w:val="008120E4"/>
    <w:rsid w:val="0081429A"/>
    <w:rsid w:val="00816281"/>
    <w:rsid w:val="0082000C"/>
    <w:rsid w:val="00823284"/>
    <w:rsid w:val="00823E35"/>
    <w:rsid w:val="0082451D"/>
    <w:rsid w:val="00825601"/>
    <w:rsid w:val="0082753E"/>
    <w:rsid w:val="00831374"/>
    <w:rsid w:val="00831493"/>
    <w:rsid w:val="00832353"/>
    <w:rsid w:val="008331CE"/>
    <w:rsid w:val="008335A7"/>
    <w:rsid w:val="008348D8"/>
    <w:rsid w:val="008403C4"/>
    <w:rsid w:val="00843B4D"/>
    <w:rsid w:val="0084455C"/>
    <w:rsid w:val="00845AC8"/>
    <w:rsid w:val="00845F79"/>
    <w:rsid w:val="00846545"/>
    <w:rsid w:val="00847010"/>
    <w:rsid w:val="00851B19"/>
    <w:rsid w:val="00853CAA"/>
    <w:rsid w:val="00853DA8"/>
    <w:rsid w:val="00856F84"/>
    <w:rsid w:val="00857976"/>
    <w:rsid w:val="008614D7"/>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4970"/>
    <w:rsid w:val="008B6AEA"/>
    <w:rsid w:val="008B735F"/>
    <w:rsid w:val="008B750F"/>
    <w:rsid w:val="008B7FFA"/>
    <w:rsid w:val="008C11AF"/>
    <w:rsid w:val="008C1AC8"/>
    <w:rsid w:val="008C2582"/>
    <w:rsid w:val="008C2BB5"/>
    <w:rsid w:val="008C3E68"/>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6960"/>
    <w:rsid w:val="008F3301"/>
    <w:rsid w:val="008F5AC0"/>
    <w:rsid w:val="008F6312"/>
    <w:rsid w:val="008F7071"/>
    <w:rsid w:val="008F7F68"/>
    <w:rsid w:val="00900D32"/>
    <w:rsid w:val="00901E7E"/>
    <w:rsid w:val="00902D7D"/>
    <w:rsid w:val="00904D79"/>
    <w:rsid w:val="009060AB"/>
    <w:rsid w:val="00911EDA"/>
    <w:rsid w:val="0091222E"/>
    <w:rsid w:val="00912833"/>
    <w:rsid w:val="00912C80"/>
    <w:rsid w:val="00913E42"/>
    <w:rsid w:val="0091561C"/>
    <w:rsid w:val="00920B6E"/>
    <w:rsid w:val="00922001"/>
    <w:rsid w:val="00923822"/>
    <w:rsid w:val="0092418C"/>
    <w:rsid w:val="00924DF4"/>
    <w:rsid w:val="0092509D"/>
    <w:rsid w:val="00927F5C"/>
    <w:rsid w:val="0093191E"/>
    <w:rsid w:val="009323A8"/>
    <w:rsid w:val="00932827"/>
    <w:rsid w:val="00934FD8"/>
    <w:rsid w:val="009353A7"/>
    <w:rsid w:val="00936CAD"/>
    <w:rsid w:val="0094066F"/>
    <w:rsid w:val="00940CDF"/>
    <w:rsid w:val="009413F2"/>
    <w:rsid w:val="00941AE0"/>
    <w:rsid w:val="00941E30"/>
    <w:rsid w:val="00944628"/>
    <w:rsid w:val="009456FE"/>
    <w:rsid w:val="0094589B"/>
    <w:rsid w:val="00945AFC"/>
    <w:rsid w:val="00947350"/>
    <w:rsid w:val="00950C5F"/>
    <w:rsid w:val="00951B48"/>
    <w:rsid w:val="0095435A"/>
    <w:rsid w:val="00961690"/>
    <w:rsid w:val="00961E4C"/>
    <w:rsid w:val="009621D6"/>
    <w:rsid w:val="009623CD"/>
    <w:rsid w:val="00962432"/>
    <w:rsid w:val="00965678"/>
    <w:rsid w:val="00965F90"/>
    <w:rsid w:val="00970609"/>
    <w:rsid w:val="00971898"/>
    <w:rsid w:val="00971902"/>
    <w:rsid w:val="00971B02"/>
    <w:rsid w:val="00974988"/>
    <w:rsid w:val="009753E2"/>
    <w:rsid w:val="00975616"/>
    <w:rsid w:val="009764B4"/>
    <w:rsid w:val="009764F3"/>
    <w:rsid w:val="00980E7B"/>
    <w:rsid w:val="00980F07"/>
    <w:rsid w:val="00983A59"/>
    <w:rsid w:val="00984C20"/>
    <w:rsid w:val="0098574B"/>
    <w:rsid w:val="00985C3B"/>
    <w:rsid w:val="00985E05"/>
    <w:rsid w:val="00990D54"/>
    <w:rsid w:val="00991D1F"/>
    <w:rsid w:val="0099250A"/>
    <w:rsid w:val="00993025"/>
    <w:rsid w:val="0099346D"/>
    <w:rsid w:val="00993DD8"/>
    <w:rsid w:val="009941B0"/>
    <w:rsid w:val="00994B0B"/>
    <w:rsid w:val="00996B20"/>
    <w:rsid w:val="0099774E"/>
    <w:rsid w:val="009A0784"/>
    <w:rsid w:val="009A26D5"/>
    <w:rsid w:val="009A2B7C"/>
    <w:rsid w:val="009A362D"/>
    <w:rsid w:val="009A4494"/>
    <w:rsid w:val="009A6535"/>
    <w:rsid w:val="009A76C6"/>
    <w:rsid w:val="009B0D9F"/>
    <w:rsid w:val="009B0FCC"/>
    <w:rsid w:val="009B4348"/>
    <w:rsid w:val="009B46C0"/>
    <w:rsid w:val="009B513B"/>
    <w:rsid w:val="009B613A"/>
    <w:rsid w:val="009B682C"/>
    <w:rsid w:val="009C1EFC"/>
    <w:rsid w:val="009C2ECC"/>
    <w:rsid w:val="009C486A"/>
    <w:rsid w:val="009C4F11"/>
    <w:rsid w:val="009C6205"/>
    <w:rsid w:val="009C6CBC"/>
    <w:rsid w:val="009D0AE4"/>
    <w:rsid w:val="009D1456"/>
    <w:rsid w:val="009D1753"/>
    <w:rsid w:val="009D236F"/>
    <w:rsid w:val="009D28B3"/>
    <w:rsid w:val="009D522E"/>
    <w:rsid w:val="009D7B7A"/>
    <w:rsid w:val="009E37AC"/>
    <w:rsid w:val="009E3D0D"/>
    <w:rsid w:val="009E50DE"/>
    <w:rsid w:val="009F05F1"/>
    <w:rsid w:val="009F09D3"/>
    <w:rsid w:val="009F2962"/>
    <w:rsid w:val="009F2DE8"/>
    <w:rsid w:val="009F449E"/>
    <w:rsid w:val="009F7852"/>
    <w:rsid w:val="009F7995"/>
    <w:rsid w:val="009F79A2"/>
    <w:rsid w:val="009F7C05"/>
    <w:rsid w:val="00A0179E"/>
    <w:rsid w:val="00A036B0"/>
    <w:rsid w:val="00A04DC8"/>
    <w:rsid w:val="00A0510B"/>
    <w:rsid w:val="00A07B21"/>
    <w:rsid w:val="00A13459"/>
    <w:rsid w:val="00A135F1"/>
    <w:rsid w:val="00A16441"/>
    <w:rsid w:val="00A16BFF"/>
    <w:rsid w:val="00A206D2"/>
    <w:rsid w:val="00A20EF0"/>
    <w:rsid w:val="00A22114"/>
    <w:rsid w:val="00A22D6C"/>
    <w:rsid w:val="00A22D72"/>
    <w:rsid w:val="00A24BC9"/>
    <w:rsid w:val="00A26619"/>
    <w:rsid w:val="00A267E6"/>
    <w:rsid w:val="00A26D7E"/>
    <w:rsid w:val="00A27954"/>
    <w:rsid w:val="00A33EA5"/>
    <w:rsid w:val="00A34E83"/>
    <w:rsid w:val="00A34F88"/>
    <w:rsid w:val="00A351F2"/>
    <w:rsid w:val="00A35B5E"/>
    <w:rsid w:val="00A36112"/>
    <w:rsid w:val="00A40512"/>
    <w:rsid w:val="00A407B2"/>
    <w:rsid w:val="00A41059"/>
    <w:rsid w:val="00A42EC3"/>
    <w:rsid w:val="00A43433"/>
    <w:rsid w:val="00A44526"/>
    <w:rsid w:val="00A5000D"/>
    <w:rsid w:val="00A52C54"/>
    <w:rsid w:val="00A561BD"/>
    <w:rsid w:val="00A57F89"/>
    <w:rsid w:val="00A60A55"/>
    <w:rsid w:val="00A63013"/>
    <w:rsid w:val="00A642E7"/>
    <w:rsid w:val="00A64D3C"/>
    <w:rsid w:val="00A65643"/>
    <w:rsid w:val="00A65D31"/>
    <w:rsid w:val="00A6620E"/>
    <w:rsid w:val="00A67CF2"/>
    <w:rsid w:val="00A707EF"/>
    <w:rsid w:val="00A718A7"/>
    <w:rsid w:val="00A72993"/>
    <w:rsid w:val="00A72B8C"/>
    <w:rsid w:val="00A73590"/>
    <w:rsid w:val="00A76337"/>
    <w:rsid w:val="00A7670C"/>
    <w:rsid w:val="00A76799"/>
    <w:rsid w:val="00A776A2"/>
    <w:rsid w:val="00A804B0"/>
    <w:rsid w:val="00A82502"/>
    <w:rsid w:val="00A838F2"/>
    <w:rsid w:val="00A84F74"/>
    <w:rsid w:val="00A85090"/>
    <w:rsid w:val="00A9088A"/>
    <w:rsid w:val="00A91452"/>
    <w:rsid w:val="00A92A6A"/>
    <w:rsid w:val="00A92DB1"/>
    <w:rsid w:val="00AA1F1E"/>
    <w:rsid w:val="00AA2B71"/>
    <w:rsid w:val="00AA74BD"/>
    <w:rsid w:val="00AB05CF"/>
    <w:rsid w:val="00AB1671"/>
    <w:rsid w:val="00AB27C0"/>
    <w:rsid w:val="00AB3243"/>
    <w:rsid w:val="00AB40CF"/>
    <w:rsid w:val="00AB58D9"/>
    <w:rsid w:val="00AB696B"/>
    <w:rsid w:val="00AC0466"/>
    <w:rsid w:val="00AC15CF"/>
    <w:rsid w:val="00AC31DF"/>
    <w:rsid w:val="00AC5414"/>
    <w:rsid w:val="00AC7639"/>
    <w:rsid w:val="00AD10A1"/>
    <w:rsid w:val="00AD2AF8"/>
    <w:rsid w:val="00AD5914"/>
    <w:rsid w:val="00AD5CCF"/>
    <w:rsid w:val="00AD6383"/>
    <w:rsid w:val="00AD6CBE"/>
    <w:rsid w:val="00AD7260"/>
    <w:rsid w:val="00AD7425"/>
    <w:rsid w:val="00AD7CCF"/>
    <w:rsid w:val="00AE39B2"/>
    <w:rsid w:val="00AE58AF"/>
    <w:rsid w:val="00AE77A6"/>
    <w:rsid w:val="00AF45BE"/>
    <w:rsid w:val="00AF4923"/>
    <w:rsid w:val="00AF4FAB"/>
    <w:rsid w:val="00AF6E7F"/>
    <w:rsid w:val="00B0098C"/>
    <w:rsid w:val="00B00D33"/>
    <w:rsid w:val="00B03E30"/>
    <w:rsid w:val="00B0439A"/>
    <w:rsid w:val="00B05084"/>
    <w:rsid w:val="00B06DB7"/>
    <w:rsid w:val="00B107C9"/>
    <w:rsid w:val="00B108FA"/>
    <w:rsid w:val="00B11BA7"/>
    <w:rsid w:val="00B13ADD"/>
    <w:rsid w:val="00B13D01"/>
    <w:rsid w:val="00B13E66"/>
    <w:rsid w:val="00B16B34"/>
    <w:rsid w:val="00B16D80"/>
    <w:rsid w:val="00B172A0"/>
    <w:rsid w:val="00B179EB"/>
    <w:rsid w:val="00B21CBD"/>
    <w:rsid w:val="00B21DAD"/>
    <w:rsid w:val="00B2266F"/>
    <w:rsid w:val="00B23B35"/>
    <w:rsid w:val="00B23E67"/>
    <w:rsid w:val="00B258B6"/>
    <w:rsid w:val="00B26AA0"/>
    <w:rsid w:val="00B2759A"/>
    <w:rsid w:val="00B27E9C"/>
    <w:rsid w:val="00B310BC"/>
    <w:rsid w:val="00B31106"/>
    <w:rsid w:val="00B32223"/>
    <w:rsid w:val="00B344D6"/>
    <w:rsid w:val="00B35A6F"/>
    <w:rsid w:val="00B3792F"/>
    <w:rsid w:val="00B428EC"/>
    <w:rsid w:val="00B45D52"/>
    <w:rsid w:val="00B46279"/>
    <w:rsid w:val="00B46AA8"/>
    <w:rsid w:val="00B46C79"/>
    <w:rsid w:val="00B4738E"/>
    <w:rsid w:val="00B55ACB"/>
    <w:rsid w:val="00B570DA"/>
    <w:rsid w:val="00B62BD8"/>
    <w:rsid w:val="00B63374"/>
    <w:rsid w:val="00B63DF2"/>
    <w:rsid w:val="00B64245"/>
    <w:rsid w:val="00B652E1"/>
    <w:rsid w:val="00B654F3"/>
    <w:rsid w:val="00B6606F"/>
    <w:rsid w:val="00B6622C"/>
    <w:rsid w:val="00B6729E"/>
    <w:rsid w:val="00B67F5B"/>
    <w:rsid w:val="00B7139A"/>
    <w:rsid w:val="00B7495B"/>
    <w:rsid w:val="00B74FFE"/>
    <w:rsid w:val="00B75812"/>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1AC0"/>
    <w:rsid w:val="00BA1D41"/>
    <w:rsid w:val="00BA2D75"/>
    <w:rsid w:val="00BA351E"/>
    <w:rsid w:val="00BA4DFE"/>
    <w:rsid w:val="00BA5531"/>
    <w:rsid w:val="00BB08F1"/>
    <w:rsid w:val="00BB09C8"/>
    <w:rsid w:val="00BB15EB"/>
    <w:rsid w:val="00BB2CF2"/>
    <w:rsid w:val="00BB4CF6"/>
    <w:rsid w:val="00BB6AA6"/>
    <w:rsid w:val="00BB6C9C"/>
    <w:rsid w:val="00BC0060"/>
    <w:rsid w:val="00BC17AB"/>
    <w:rsid w:val="00BC17AE"/>
    <w:rsid w:val="00BC32F8"/>
    <w:rsid w:val="00BC3C9B"/>
    <w:rsid w:val="00BC4B93"/>
    <w:rsid w:val="00BC4CE4"/>
    <w:rsid w:val="00BC6FAA"/>
    <w:rsid w:val="00BC7628"/>
    <w:rsid w:val="00BD0449"/>
    <w:rsid w:val="00BD0A04"/>
    <w:rsid w:val="00BD1EF8"/>
    <w:rsid w:val="00BD43F5"/>
    <w:rsid w:val="00BE0436"/>
    <w:rsid w:val="00BE111A"/>
    <w:rsid w:val="00BE1F79"/>
    <w:rsid w:val="00BE29DC"/>
    <w:rsid w:val="00BE32C8"/>
    <w:rsid w:val="00BE3521"/>
    <w:rsid w:val="00BE3A9C"/>
    <w:rsid w:val="00BE5BA5"/>
    <w:rsid w:val="00BF04AB"/>
    <w:rsid w:val="00BF25F0"/>
    <w:rsid w:val="00BF4AFC"/>
    <w:rsid w:val="00BF5B11"/>
    <w:rsid w:val="00BF6113"/>
    <w:rsid w:val="00BF7097"/>
    <w:rsid w:val="00BF719B"/>
    <w:rsid w:val="00BF71E1"/>
    <w:rsid w:val="00BF7971"/>
    <w:rsid w:val="00C02828"/>
    <w:rsid w:val="00C03968"/>
    <w:rsid w:val="00C043F2"/>
    <w:rsid w:val="00C0538E"/>
    <w:rsid w:val="00C07E19"/>
    <w:rsid w:val="00C103C4"/>
    <w:rsid w:val="00C121F2"/>
    <w:rsid w:val="00C12B0E"/>
    <w:rsid w:val="00C141E9"/>
    <w:rsid w:val="00C16271"/>
    <w:rsid w:val="00C213FE"/>
    <w:rsid w:val="00C217D9"/>
    <w:rsid w:val="00C21956"/>
    <w:rsid w:val="00C22B64"/>
    <w:rsid w:val="00C23545"/>
    <w:rsid w:val="00C23704"/>
    <w:rsid w:val="00C241BD"/>
    <w:rsid w:val="00C24234"/>
    <w:rsid w:val="00C254A1"/>
    <w:rsid w:val="00C2569C"/>
    <w:rsid w:val="00C30528"/>
    <w:rsid w:val="00C308C1"/>
    <w:rsid w:val="00C32374"/>
    <w:rsid w:val="00C33531"/>
    <w:rsid w:val="00C371F6"/>
    <w:rsid w:val="00C37EDE"/>
    <w:rsid w:val="00C420BA"/>
    <w:rsid w:val="00C426AB"/>
    <w:rsid w:val="00C437D5"/>
    <w:rsid w:val="00C44DCB"/>
    <w:rsid w:val="00C46922"/>
    <w:rsid w:val="00C47EEB"/>
    <w:rsid w:val="00C50BF3"/>
    <w:rsid w:val="00C50C6E"/>
    <w:rsid w:val="00C53CE4"/>
    <w:rsid w:val="00C60C58"/>
    <w:rsid w:val="00C618BA"/>
    <w:rsid w:val="00C62851"/>
    <w:rsid w:val="00C6660B"/>
    <w:rsid w:val="00C7043D"/>
    <w:rsid w:val="00C70452"/>
    <w:rsid w:val="00C74915"/>
    <w:rsid w:val="00C7518D"/>
    <w:rsid w:val="00C76E0E"/>
    <w:rsid w:val="00C77195"/>
    <w:rsid w:val="00C8082E"/>
    <w:rsid w:val="00C840A3"/>
    <w:rsid w:val="00C85158"/>
    <w:rsid w:val="00C86F5F"/>
    <w:rsid w:val="00C9093B"/>
    <w:rsid w:val="00C90EBB"/>
    <w:rsid w:val="00C91D9C"/>
    <w:rsid w:val="00C933B2"/>
    <w:rsid w:val="00C94DA2"/>
    <w:rsid w:val="00C9527D"/>
    <w:rsid w:val="00C960E1"/>
    <w:rsid w:val="00CA0CBD"/>
    <w:rsid w:val="00CA2377"/>
    <w:rsid w:val="00CA2DB2"/>
    <w:rsid w:val="00CA3080"/>
    <w:rsid w:val="00CA347E"/>
    <w:rsid w:val="00CA5A93"/>
    <w:rsid w:val="00CA5EEE"/>
    <w:rsid w:val="00CA6092"/>
    <w:rsid w:val="00CA65B1"/>
    <w:rsid w:val="00CA706D"/>
    <w:rsid w:val="00CA76DE"/>
    <w:rsid w:val="00CA7B5F"/>
    <w:rsid w:val="00CA7E28"/>
    <w:rsid w:val="00CB03F1"/>
    <w:rsid w:val="00CB319C"/>
    <w:rsid w:val="00CB3BEF"/>
    <w:rsid w:val="00CB7C69"/>
    <w:rsid w:val="00CC2079"/>
    <w:rsid w:val="00CC30C0"/>
    <w:rsid w:val="00CC3252"/>
    <w:rsid w:val="00CC3F03"/>
    <w:rsid w:val="00CC404E"/>
    <w:rsid w:val="00CC5C28"/>
    <w:rsid w:val="00CD11BA"/>
    <w:rsid w:val="00CD3568"/>
    <w:rsid w:val="00CD3B0D"/>
    <w:rsid w:val="00CD3B1A"/>
    <w:rsid w:val="00CD4B35"/>
    <w:rsid w:val="00CD61E9"/>
    <w:rsid w:val="00CD7EDF"/>
    <w:rsid w:val="00CE0098"/>
    <w:rsid w:val="00CE0765"/>
    <w:rsid w:val="00CE12D3"/>
    <w:rsid w:val="00CE258A"/>
    <w:rsid w:val="00CE2D0B"/>
    <w:rsid w:val="00CE43B9"/>
    <w:rsid w:val="00CE4F76"/>
    <w:rsid w:val="00CF0014"/>
    <w:rsid w:val="00CF0048"/>
    <w:rsid w:val="00CF25DB"/>
    <w:rsid w:val="00CF2FD7"/>
    <w:rsid w:val="00CF44E3"/>
    <w:rsid w:val="00D02C74"/>
    <w:rsid w:val="00D02C7D"/>
    <w:rsid w:val="00D038CE"/>
    <w:rsid w:val="00D05378"/>
    <w:rsid w:val="00D05874"/>
    <w:rsid w:val="00D06A16"/>
    <w:rsid w:val="00D10459"/>
    <w:rsid w:val="00D11C18"/>
    <w:rsid w:val="00D12C4B"/>
    <w:rsid w:val="00D132C5"/>
    <w:rsid w:val="00D13E87"/>
    <w:rsid w:val="00D155D0"/>
    <w:rsid w:val="00D178E7"/>
    <w:rsid w:val="00D2035D"/>
    <w:rsid w:val="00D204DD"/>
    <w:rsid w:val="00D219CE"/>
    <w:rsid w:val="00D22C90"/>
    <w:rsid w:val="00D22D1C"/>
    <w:rsid w:val="00D231FE"/>
    <w:rsid w:val="00D23470"/>
    <w:rsid w:val="00D24767"/>
    <w:rsid w:val="00D260B9"/>
    <w:rsid w:val="00D2694B"/>
    <w:rsid w:val="00D26BFB"/>
    <w:rsid w:val="00D274F2"/>
    <w:rsid w:val="00D33104"/>
    <w:rsid w:val="00D33509"/>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B75"/>
    <w:rsid w:val="00D61AC0"/>
    <w:rsid w:val="00D62AAA"/>
    <w:rsid w:val="00D63138"/>
    <w:rsid w:val="00D676C0"/>
    <w:rsid w:val="00D702A8"/>
    <w:rsid w:val="00D7063D"/>
    <w:rsid w:val="00D708E4"/>
    <w:rsid w:val="00D73440"/>
    <w:rsid w:val="00D735B2"/>
    <w:rsid w:val="00D735F2"/>
    <w:rsid w:val="00D74E68"/>
    <w:rsid w:val="00D75171"/>
    <w:rsid w:val="00D75326"/>
    <w:rsid w:val="00D75B57"/>
    <w:rsid w:val="00D813DB"/>
    <w:rsid w:val="00D81B39"/>
    <w:rsid w:val="00D82472"/>
    <w:rsid w:val="00D84813"/>
    <w:rsid w:val="00D87DC1"/>
    <w:rsid w:val="00D9067D"/>
    <w:rsid w:val="00D91BAC"/>
    <w:rsid w:val="00D91D54"/>
    <w:rsid w:val="00D932DD"/>
    <w:rsid w:val="00D9521D"/>
    <w:rsid w:val="00D95847"/>
    <w:rsid w:val="00D96F1A"/>
    <w:rsid w:val="00DA01FF"/>
    <w:rsid w:val="00DA044C"/>
    <w:rsid w:val="00DA0E61"/>
    <w:rsid w:val="00DA1B7A"/>
    <w:rsid w:val="00DA35C6"/>
    <w:rsid w:val="00DA3A29"/>
    <w:rsid w:val="00DA3D4D"/>
    <w:rsid w:val="00DA46C0"/>
    <w:rsid w:val="00DA53CD"/>
    <w:rsid w:val="00DA7298"/>
    <w:rsid w:val="00DB152D"/>
    <w:rsid w:val="00DB211B"/>
    <w:rsid w:val="00DB213A"/>
    <w:rsid w:val="00DB3484"/>
    <w:rsid w:val="00DB5EE2"/>
    <w:rsid w:val="00DB7E52"/>
    <w:rsid w:val="00DC0594"/>
    <w:rsid w:val="00DC07B7"/>
    <w:rsid w:val="00DC195C"/>
    <w:rsid w:val="00DC231A"/>
    <w:rsid w:val="00DC306D"/>
    <w:rsid w:val="00DC42C0"/>
    <w:rsid w:val="00DC5D53"/>
    <w:rsid w:val="00DC641B"/>
    <w:rsid w:val="00DD0869"/>
    <w:rsid w:val="00DD09D5"/>
    <w:rsid w:val="00DD105B"/>
    <w:rsid w:val="00DD2A4E"/>
    <w:rsid w:val="00DD3E54"/>
    <w:rsid w:val="00DD41E9"/>
    <w:rsid w:val="00DD4D88"/>
    <w:rsid w:val="00DD5A2E"/>
    <w:rsid w:val="00DD5B0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4E0F"/>
    <w:rsid w:val="00E161A3"/>
    <w:rsid w:val="00E16385"/>
    <w:rsid w:val="00E163A6"/>
    <w:rsid w:val="00E201B0"/>
    <w:rsid w:val="00E21580"/>
    <w:rsid w:val="00E255A4"/>
    <w:rsid w:val="00E25C9C"/>
    <w:rsid w:val="00E27BB3"/>
    <w:rsid w:val="00E27F40"/>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C72"/>
    <w:rsid w:val="00E5413C"/>
    <w:rsid w:val="00E54A0D"/>
    <w:rsid w:val="00E54CAC"/>
    <w:rsid w:val="00E552A2"/>
    <w:rsid w:val="00E56702"/>
    <w:rsid w:val="00E57D01"/>
    <w:rsid w:val="00E60312"/>
    <w:rsid w:val="00E6039D"/>
    <w:rsid w:val="00E60894"/>
    <w:rsid w:val="00E608A4"/>
    <w:rsid w:val="00E636B3"/>
    <w:rsid w:val="00E639C6"/>
    <w:rsid w:val="00E64BE6"/>
    <w:rsid w:val="00E66A12"/>
    <w:rsid w:val="00E72057"/>
    <w:rsid w:val="00E72426"/>
    <w:rsid w:val="00E72716"/>
    <w:rsid w:val="00E740F8"/>
    <w:rsid w:val="00E74DC0"/>
    <w:rsid w:val="00E75D6D"/>
    <w:rsid w:val="00E77781"/>
    <w:rsid w:val="00E77926"/>
    <w:rsid w:val="00E80906"/>
    <w:rsid w:val="00E8148B"/>
    <w:rsid w:val="00E81560"/>
    <w:rsid w:val="00E81CC6"/>
    <w:rsid w:val="00E830EB"/>
    <w:rsid w:val="00E83678"/>
    <w:rsid w:val="00E83E57"/>
    <w:rsid w:val="00E8410B"/>
    <w:rsid w:val="00E85B19"/>
    <w:rsid w:val="00E8775D"/>
    <w:rsid w:val="00E87B4C"/>
    <w:rsid w:val="00E919AB"/>
    <w:rsid w:val="00E9246A"/>
    <w:rsid w:val="00E95BCD"/>
    <w:rsid w:val="00E95F6D"/>
    <w:rsid w:val="00E96ADD"/>
    <w:rsid w:val="00EA15CB"/>
    <w:rsid w:val="00EA23CC"/>
    <w:rsid w:val="00EA5FC1"/>
    <w:rsid w:val="00EA6C3D"/>
    <w:rsid w:val="00EA6E13"/>
    <w:rsid w:val="00EA7864"/>
    <w:rsid w:val="00EB0736"/>
    <w:rsid w:val="00EB1230"/>
    <w:rsid w:val="00EB1267"/>
    <w:rsid w:val="00EB1F0D"/>
    <w:rsid w:val="00EB2948"/>
    <w:rsid w:val="00EB2A36"/>
    <w:rsid w:val="00EB730A"/>
    <w:rsid w:val="00EC3E84"/>
    <w:rsid w:val="00EC7517"/>
    <w:rsid w:val="00ED0A19"/>
    <w:rsid w:val="00ED39C9"/>
    <w:rsid w:val="00ED692C"/>
    <w:rsid w:val="00ED73EB"/>
    <w:rsid w:val="00EE1F9B"/>
    <w:rsid w:val="00EE2BEE"/>
    <w:rsid w:val="00EE52D9"/>
    <w:rsid w:val="00EE651C"/>
    <w:rsid w:val="00EE6EFD"/>
    <w:rsid w:val="00EF1568"/>
    <w:rsid w:val="00EF2052"/>
    <w:rsid w:val="00EF3028"/>
    <w:rsid w:val="00EF44C5"/>
    <w:rsid w:val="00EF51F0"/>
    <w:rsid w:val="00EF5783"/>
    <w:rsid w:val="00EF6682"/>
    <w:rsid w:val="00EF7073"/>
    <w:rsid w:val="00F00381"/>
    <w:rsid w:val="00F00434"/>
    <w:rsid w:val="00F01526"/>
    <w:rsid w:val="00F03030"/>
    <w:rsid w:val="00F04E0E"/>
    <w:rsid w:val="00F0559F"/>
    <w:rsid w:val="00F10C49"/>
    <w:rsid w:val="00F117C5"/>
    <w:rsid w:val="00F13164"/>
    <w:rsid w:val="00F13C71"/>
    <w:rsid w:val="00F14223"/>
    <w:rsid w:val="00F15077"/>
    <w:rsid w:val="00F15DCE"/>
    <w:rsid w:val="00F171F2"/>
    <w:rsid w:val="00F17BB3"/>
    <w:rsid w:val="00F17FB9"/>
    <w:rsid w:val="00F200E6"/>
    <w:rsid w:val="00F206DF"/>
    <w:rsid w:val="00F21AB4"/>
    <w:rsid w:val="00F242B0"/>
    <w:rsid w:val="00F2431A"/>
    <w:rsid w:val="00F25A17"/>
    <w:rsid w:val="00F263F5"/>
    <w:rsid w:val="00F266AD"/>
    <w:rsid w:val="00F26EC2"/>
    <w:rsid w:val="00F270E8"/>
    <w:rsid w:val="00F27689"/>
    <w:rsid w:val="00F312B7"/>
    <w:rsid w:val="00F324AB"/>
    <w:rsid w:val="00F33565"/>
    <w:rsid w:val="00F3382F"/>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6043"/>
    <w:rsid w:val="00F612D9"/>
    <w:rsid w:val="00F62E56"/>
    <w:rsid w:val="00F63356"/>
    <w:rsid w:val="00F65F89"/>
    <w:rsid w:val="00F6606B"/>
    <w:rsid w:val="00F66A36"/>
    <w:rsid w:val="00F66DF6"/>
    <w:rsid w:val="00F67721"/>
    <w:rsid w:val="00F70F3C"/>
    <w:rsid w:val="00F71F4C"/>
    <w:rsid w:val="00F72424"/>
    <w:rsid w:val="00F72C2E"/>
    <w:rsid w:val="00F735ED"/>
    <w:rsid w:val="00F73EF5"/>
    <w:rsid w:val="00F75E46"/>
    <w:rsid w:val="00F770C9"/>
    <w:rsid w:val="00F81149"/>
    <w:rsid w:val="00F8155A"/>
    <w:rsid w:val="00F827CB"/>
    <w:rsid w:val="00F82C3B"/>
    <w:rsid w:val="00F8346D"/>
    <w:rsid w:val="00F8400C"/>
    <w:rsid w:val="00F84E43"/>
    <w:rsid w:val="00F9005A"/>
    <w:rsid w:val="00F9012C"/>
    <w:rsid w:val="00F9119F"/>
    <w:rsid w:val="00F92A92"/>
    <w:rsid w:val="00F9416B"/>
    <w:rsid w:val="00F94232"/>
    <w:rsid w:val="00F95E13"/>
    <w:rsid w:val="00F962DA"/>
    <w:rsid w:val="00F965EF"/>
    <w:rsid w:val="00F979B6"/>
    <w:rsid w:val="00F979C8"/>
    <w:rsid w:val="00FA156B"/>
    <w:rsid w:val="00FA33D6"/>
    <w:rsid w:val="00FA3FB1"/>
    <w:rsid w:val="00FA6523"/>
    <w:rsid w:val="00FA6DC3"/>
    <w:rsid w:val="00FA7F4A"/>
    <w:rsid w:val="00FB0044"/>
    <w:rsid w:val="00FB0117"/>
    <w:rsid w:val="00FB0849"/>
    <w:rsid w:val="00FB0A0C"/>
    <w:rsid w:val="00FB219B"/>
    <w:rsid w:val="00FC16C1"/>
    <w:rsid w:val="00FC33F4"/>
    <w:rsid w:val="00FC4482"/>
    <w:rsid w:val="00FC44FB"/>
    <w:rsid w:val="00FC7E43"/>
    <w:rsid w:val="00FD1794"/>
    <w:rsid w:val="00FD3453"/>
    <w:rsid w:val="00FD4F89"/>
    <w:rsid w:val="00FD66BD"/>
    <w:rsid w:val="00FD6BF0"/>
    <w:rsid w:val="00FE0046"/>
    <w:rsid w:val="00FE1216"/>
    <w:rsid w:val="00FE2033"/>
    <w:rsid w:val="00FE235C"/>
    <w:rsid w:val="00FE3722"/>
    <w:rsid w:val="00FE409E"/>
    <w:rsid w:val="00FE4419"/>
    <w:rsid w:val="00FE4495"/>
    <w:rsid w:val="00FE5CE0"/>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5"/>
    <o:shapelayout v:ext="edit">
      <o:idmap v:ext="edit" data="1"/>
    </o:shapelayout>
  </w:shapeDefaults>
  <w:decimalSymbol w:val="."/>
  <w:listSeparator w:val=","/>
  <w14:docId w14:val="63CCBF25"/>
  <w15:docId w15:val="{171FA28E-A43B-4AEE-9368-2B0815A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1E9"/>
    <w:rPr>
      <w:lang w:val="es-ES" w:eastAsia="es-ES"/>
    </w:rPr>
  </w:style>
  <w:style w:type="paragraph" w:styleId="Ttulo1">
    <w:name w:val="heading 1"/>
    <w:basedOn w:val="Normal"/>
    <w:next w:val="Normal"/>
    <w:link w:val="Ttulo1Car"/>
    <w:uiPriority w:val="9"/>
    <w:qFormat/>
    <w:rsid w:val="00F26EC2"/>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F26EC2"/>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F26EC2"/>
    <w:pPr>
      <w:spacing w:before="120" w:after="120"/>
      <w:outlineLvl w:val="2"/>
    </w:pPr>
    <w:rPr>
      <w:rFonts w:ascii="Arial" w:hAnsi="Arial"/>
      <w:bCs/>
      <w:i/>
      <w:sz w:val="24"/>
      <w:szCs w:val="27"/>
      <w:lang w:val="es-MX" w:eastAsia="es-MX"/>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uiPriority w:val="99"/>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uiPriority w:val="99"/>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aliases w:val="Ref. de nota al pie 2"/>
    <w:uiPriority w:val="99"/>
    <w:rsid w:val="00961E4C"/>
    <w:rPr>
      <w:vertAlign w:val="superscript"/>
    </w:rPr>
  </w:style>
  <w:style w:type="character" w:styleId="Hipervnculo">
    <w:name w:val="Hyperlink"/>
    <w:uiPriority w:val="99"/>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26EC2"/>
    <w:rPr>
      <w:rFonts w:ascii="Cambria" w:hAnsi="Cambria"/>
      <w:b/>
      <w:bCs/>
      <w:kern w:val="32"/>
      <w:sz w:val="32"/>
      <w:szCs w:val="32"/>
      <w:lang w:val="es-ES" w:eastAsia="es-ES"/>
    </w:rPr>
  </w:style>
  <w:style w:type="character" w:customStyle="1" w:styleId="Ttulo2Car">
    <w:name w:val="Título 2 Car"/>
    <w:basedOn w:val="Fuentedeprrafopredeter"/>
    <w:link w:val="Ttulo2"/>
    <w:uiPriority w:val="9"/>
    <w:semiHidden/>
    <w:rsid w:val="00F26EC2"/>
    <w:rPr>
      <w:rFonts w:ascii="Cambria" w:hAnsi="Cambria"/>
      <w:b/>
      <w:bCs/>
      <w:i/>
      <w:iCs/>
      <w:sz w:val="28"/>
      <w:szCs w:val="28"/>
      <w:lang w:val="es-ES" w:eastAsia="es-ES"/>
    </w:rPr>
  </w:style>
  <w:style w:type="character" w:customStyle="1" w:styleId="Ttulo3Car">
    <w:name w:val="Título 3 Car"/>
    <w:basedOn w:val="Fuentedeprrafopredeter"/>
    <w:link w:val="Ttulo3"/>
    <w:uiPriority w:val="9"/>
    <w:rsid w:val="00F26EC2"/>
    <w:rPr>
      <w:rFonts w:ascii="Arial" w:hAnsi="Arial"/>
      <w:bCs/>
      <w:i/>
      <w:sz w:val="24"/>
      <w:szCs w:val="27"/>
    </w:rPr>
  </w:style>
  <w:style w:type="character" w:styleId="Nmerodepgina">
    <w:name w:val="page number"/>
    <w:basedOn w:val="Fuentedeprrafopredeter"/>
    <w:rsid w:val="00F26EC2"/>
  </w:style>
  <w:style w:type="paragraph" w:styleId="Sangradetextonormal">
    <w:name w:val="Body Text Indent"/>
    <w:basedOn w:val="Normal"/>
    <w:link w:val="SangradetextonormalCar"/>
    <w:rsid w:val="00F26EC2"/>
    <w:pPr>
      <w:spacing w:after="120"/>
      <w:ind w:left="283"/>
    </w:pPr>
    <w:rPr>
      <w:sz w:val="24"/>
      <w:szCs w:val="24"/>
    </w:rPr>
  </w:style>
  <w:style w:type="character" w:customStyle="1" w:styleId="SangradetextonormalCar">
    <w:name w:val="Sangría de texto normal Car"/>
    <w:basedOn w:val="Fuentedeprrafopredeter"/>
    <w:link w:val="Sangradetextonormal"/>
    <w:rsid w:val="00F26EC2"/>
    <w:rPr>
      <w:sz w:val="24"/>
      <w:szCs w:val="24"/>
      <w:lang w:val="es-ES" w:eastAsia="es-ES"/>
    </w:rPr>
  </w:style>
  <w:style w:type="paragraph" w:styleId="Textosinformato">
    <w:name w:val="Plain Text"/>
    <w:basedOn w:val="Normal"/>
    <w:link w:val="TextosinformatoCar"/>
    <w:rsid w:val="00F26EC2"/>
    <w:rPr>
      <w:rFonts w:ascii="Courier New" w:hAnsi="Courier New"/>
      <w:szCs w:val="24"/>
    </w:rPr>
  </w:style>
  <w:style w:type="character" w:customStyle="1" w:styleId="TextosinformatoCar">
    <w:name w:val="Texto sin formato Car"/>
    <w:basedOn w:val="Fuentedeprrafopredeter"/>
    <w:link w:val="Textosinformato"/>
    <w:rsid w:val="00F26EC2"/>
    <w:rPr>
      <w:rFonts w:ascii="Courier New" w:hAnsi="Courier New"/>
      <w:szCs w:val="24"/>
      <w:lang w:val="es-ES" w:eastAsia="es-ES"/>
    </w:rPr>
  </w:style>
  <w:style w:type="paragraph" w:customStyle="1" w:styleId="Cuadrculamedia21">
    <w:name w:val="Cuadrícula media 21"/>
    <w:link w:val="Cuadrculamedia2Car"/>
    <w:uiPriority w:val="1"/>
    <w:qFormat/>
    <w:rsid w:val="00F26EC2"/>
    <w:rPr>
      <w:rFonts w:ascii="Calibri" w:hAnsi="Calibri"/>
      <w:sz w:val="22"/>
      <w:szCs w:val="22"/>
      <w:lang w:val="es-ES" w:eastAsia="en-US"/>
    </w:rPr>
  </w:style>
  <w:style w:type="character" w:customStyle="1" w:styleId="Cuadrculamedia2Car">
    <w:name w:val="Cuadrícula media 2 Car"/>
    <w:link w:val="Cuadrculamedia21"/>
    <w:uiPriority w:val="1"/>
    <w:rsid w:val="00F26EC2"/>
    <w:rPr>
      <w:rFonts w:ascii="Calibri" w:hAnsi="Calibri"/>
      <w:sz w:val="22"/>
      <w:szCs w:val="22"/>
      <w:lang w:val="es-ES" w:eastAsia="en-US"/>
    </w:rPr>
  </w:style>
  <w:style w:type="paragraph" w:customStyle="1" w:styleId="Listavistosa-nfasis11">
    <w:name w:val="Lista vistosa - Énfasis 11"/>
    <w:basedOn w:val="Normal"/>
    <w:uiPriority w:val="34"/>
    <w:qFormat/>
    <w:rsid w:val="00F26EC2"/>
    <w:pPr>
      <w:ind w:left="708"/>
    </w:pPr>
    <w:rPr>
      <w:sz w:val="24"/>
      <w:szCs w:val="24"/>
    </w:rPr>
  </w:style>
  <w:style w:type="paragraph" w:customStyle="1" w:styleId="Default">
    <w:name w:val="Default"/>
    <w:link w:val="DefaultCar"/>
    <w:rsid w:val="00F26EC2"/>
    <w:pPr>
      <w:autoSpaceDE w:val="0"/>
      <w:autoSpaceDN w:val="0"/>
      <w:adjustRightInd w:val="0"/>
    </w:pPr>
    <w:rPr>
      <w:rFonts w:ascii="Arial" w:hAnsi="Arial" w:cs="Arial"/>
      <w:color w:val="000000"/>
      <w:sz w:val="24"/>
      <w:szCs w:val="24"/>
    </w:rPr>
  </w:style>
  <w:style w:type="character" w:customStyle="1" w:styleId="apple-converted-space">
    <w:name w:val="apple-converted-space"/>
    <w:rsid w:val="00F26EC2"/>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F26EC2"/>
    <w:rPr>
      <w:rFonts w:ascii="Arial" w:hAnsi="Arial" w:cs="Arial"/>
      <w:sz w:val="24"/>
      <w:szCs w:val="24"/>
      <w:lang w:val="es-ES_tradnl" w:eastAsia="es-ES_tradnl"/>
    </w:rPr>
  </w:style>
  <w:style w:type="paragraph" w:customStyle="1" w:styleId="Estilo">
    <w:name w:val="Estilo"/>
    <w:basedOn w:val="Sinespaciado"/>
    <w:link w:val="EstiloCar"/>
    <w:qFormat/>
    <w:rsid w:val="00F26EC2"/>
    <w:pPr>
      <w:jc w:val="both"/>
    </w:pPr>
    <w:rPr>
      <w:rFonts w:ascii="Arial" w:hAnsi="Arial"/>
      <w:sz w:val="24"/>
    </w:rPr>
  </w:style>
  <w:style w:type="character" w:customStyle="1" w:styleId="EstiloCar">
    <w:name w:val="Estilo Car"/>
    <w:link w:val="Estilo"/>
    <w:rsid w:val="00F26EC2"/>
    <w:rPr>
      <w:rFonts w:ascii="Arial" w:eastAsia="Calibri" w:hAnsi="Arial"/>
      <w:sz w:val="24"/>
      <w:szCs w:val="22"/>
      <w:lang w:eastAsia="en-US"/>
    </w:rPr>
  </w:style>
  <w:style w:type="character" w:customStyle="1" w:styleId="DefaultCar">
    <w:name w:val="Default Car"/>
    <w:link w:val="Default"/>
    <w:rsid w:val="00F26EC2"/>
    <w:rPr>
      <w:rFonts w:ascii="Arial" w:hAnsi="Arial" w:cs="Arial"/>
      <w:color w:val="000000"/>
      <w:sz w:val="24"/>
      <w:szCs w:val="24"/>
    </w:rPr>
  </w:style>
  <w:style w:type="character" w:styleId="Refdecomentario">
    <w:name w:val="annotation reference"/>
    <w:uiPriority w:val="99"/>
    <w:rsid w:val="00F26EC2"/>
    <w:rPr>
      <w:sz w:val="16"/>
      <w:szCs w:val="16"/>
    </w:rPr>
  </w:style>
  <w:style w:type="paragraph" w:styleId="Textocomentario">
    <w:name w:val="annotation text"/>
    <w:basedOn w:val="Normal"/>
    <w:link w:val="TextocomentarioCar"/>
    <w:uiPriority w:val="99"/>
    <w:rsid w:val="00F26EC2"/>
  </w:style>
  <w:style w:type="character" w:customStyle="1" w:styleId="TextocomentarioCar">
    <w:name w:val="Texto comentario Car"/>
    <w:basedOn w:val="Fuentedeprrafopredeter"/>
    <w:link w:val="Textocomentario"/>
    <w:uiPriority w:val="99"/>
    <w:rsid w:val="00F26EC2"/>
    <w:rPr>
      <w:lang w:val="es-ES" w:eastAsia="es-ES"/>
    </w:rPr>
  </w:style>
  <w:style w:type="paragraph" w:styleId="Asuntodelcomentario">
    <w:name w:val="annotation subject"/>
    <w:basedOn w:val="Textocomentario"/>
    <w:next w:val="Textocomentario"/>
    <w:link w:val="AsuntodelcomentarioCar"/>
    <w:uiPriority w:val="99"/>
    <w:rsid w:val="00F26EC2"/>
    <w:rPr>
      <w:b/>
      <w:bCs/>
    </w:rPr>
  </w:style>
  <w:style w:type="character" w:customStyle="1" w:styleId="AsuntodelcomentarioCar">
    <w:name w:val="Asunto del comentario Car"/>
    <w:basedOn w:val="TextocomentarioCar"/>
    <w:link w:val="Asuntodelcomentario"/>
    <w:uiPriority w:val="99"/>
    <w:rsid w:val="00F26EC2"/>
    <w:rPr>
      <w:b/>
      <w:bCs/>
      <w:lang w:val="es-ES" w:eastAsia="es-ES"/>
    </w:rPr>
  </w:style>
  <w:style w:type="paragraph" w:customStyle="1" w:styleId="Ttulo11">
    <w:name w:val="Título 11"/>
    <w:basedOn w:val="Normal"/>
    <w:next w:val="Normal"/>
    <w:uiPriority w:val="9"/>
    <w:qFormat/>
    <w:rsid w:val="00F26EC2"/>
    <w:pPr>
      <w:keepNext/>
      <w:keepLines/>
      <w:spacing w:before="120" w:after="120"/>
      <w:outlineLvl w:val="0"/>
    </w:pPr>
    <w:rPr>
      <w:rFonts w:ascii="Arial" w:hAnsi="Arial"/>
      <w:b/>
      <w:sz w:val="24"/>
      <w:szCs w:val="32"/>
      <w:lang w:val="es-MX" w:eastAsia="en-US"/>
    </w:rPr>
  </w:style>
  <w:style w:type="paragraph" w:customStyle="1" w:styleId="Ttulo21">
    <w:name w:val="Título 21"/>
    <w:basedOn w:val="Normal"/>
    <w:next w:val="Normal"/>
    <w:uiPriority w:val="9"/>
    <w:unhideWhenUsed/>
    <w:qFormat/>
    <w:rsid w:val="00F26EC2"/>
    <w:pPr>
      <w:keepNext/>
      <w:keepLines/>
      <w:spacing w:before="120" w:after="120"/>
      <w:outlineLvl w:val="1"/>
    </w:pPr>
    <w:rPr>
      <w:rFonts w:ascii="Arial" w:hAnsi="Arial"/>
      <w:i/>
      <w:sz w:val="24"/>
      <w:szCs w:val="26"/>
      <w:lang w:val="es-MX" w:eastAsia="en-US"/>
    </w:rPr>
  </w:style>
  <w:style w:type="numbering" w:customStyle="1" w:styleId="Sinlista1">
    <w:name w:val="Sin lista1"/>
    <w:next w:val="Sinlista"/>
    <w:uiPriority w:val="99"/>
    <w:semiHidden/>
    <w:unhideWhenUsed/>
    <w:rsid w:val="00F26EC2"/>
  </w:style>
  <w:style w:type="paragraph" w:customStyle="1" w:styleId="paragraph">
    <w:name w:val="paragraph"/>
    <w:basedOn w:val="Normal"/>
    <w:rsid w:val="00F26EC2"/>
    <w:pPr>
      <w:spacing w:before="100" w:beforeAutospacing="1" w:after="100" w:afterAutospacing="1"/>
    </w:pPr>
    <w:rPr>
      <w:sz w:val="24"/>
      <w:szCs w:val="24"/>
      <w:lang w:val="es-MX" w:eastAsia="es-MX"/>
    </w:rPr>
  </w:style>
  <w:style w:type="character" w:customStyle="1" w:styleId="normaltextrun">
    <w:name w:val="normaltextrun"/>
    <w:rsid w:val="00F26EC2"/>
  </w:style>
  <w:style w:type="character" w:customStyle="1" w:styleId="eop">
    <w:name w:val="eop"/>
    <w:rsid w:val="00F26EC2"/>
  </w:style>
  <w:style w:type="character" w:customStyle="1" w:styleId="spellingerror">
    <w:name w:val="spellingerror"/>
    <w:rsid w:val="00F26EC2"/>
  </w:style>
  <w:style w:type="character" w:customStyle="1" w:styleId="findhit">
    <w:name w:val="findhit"/>
    <w:rsid w:val="00F26EC2"/>
  </w:style>
  <w:style w:type="character" w:styleId="Hipervnculovisitado">
    <w:name w:val="FollowedHyperlink"/>
    <w:uiPriority w:val="99"/>
    <w:semiHidden/>
    <w:unhideWhenUsed/>
    <w:rsid w:val="00F26EC2"/>
    <w:rPr>
      <w:color w:val="954F72"/>
      <w:u w:val="single"/>
    </w:rPr>
  </w:style>
  <w:style w:type="paragraph" w:customStyle="1" w:styleId="msonormal0">
    <w:name w:val="msonormal"/>
    <w:basedOn w:val="Normal"/>
    <w:rsid w:val="00F26EC2"/>
    <w:pPr>
      <w:spacing w:before="100" w:beforeAutospacing="1" w:after="100" w:afterAutospacing="1"/>
    </w:pPr>
    <w:rPr>
      <w:sz w:val="24"/>
      <w:szCs w:val="24"/>
      <w:lang w:val="es-MX" w:eastAsia="es-MX"/>
    </w:rPr>
  </w:style>
  <w:style w:type="paragraph" w:customStyle="1" w:styleId="xl65">
    <w:name w:val="xl65"/>
    <w:basedOn w:val="Normal"/>
    <w:rsid w:val="00F26EC2"/>
    <w:pPr>
      <w:spacing w:before="100" w:beforeAutospacing="1" w:after="100" w:afterAutospacing="1"/>
    </w:pPr>
    <w:rPr>
      <w:rFonts w:ascii="Barlow" w:hAnsi="Barlow"/>
      <w:sz w:val="24"/>
      <w:szCs w:val="24"/>
      <w:lang w:val="es-MX" w:eastAsia="es-MX"/>
    </w:rPr>
  </w:style>
  <w:style w:type="paragraph" w:customStyle="1" w:styleId="xl66">
    <w:name w:val="xl66"/>
    <w:basedOn w:val="Normal"/>
    <w:rsid w:val="00F26EC2"/>
    <w:pPr>
      <w:pBdr>
        <w:top w:val="single" w:sz="4" w:space="0" w:color="BFBFBF"/>
        <w:left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sz w:val="24"/>
      <w:szCs w:val="24"/>
      <w:lang w:val="es-MX" w:eastAsia="es-MX"/>
    </w:rPr>
  </w:style>
  <w:style w:type="paragraph" w:customStyle="1" w:styleId="xl67">
    <w:name w:val="xl67"/>
    <w:basedOn w:val="Normal"/>
    <w:rsid w:val="00F26EC2"/>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Barlow" w:hAnsi="Barlow"/>
      <w:sz w:val="24"/>
      <w:szCs w:val="24"/>
      <w:lang w:val="es-MX" w:eastAsia="es-MX"/>
    </w:rPr>
  </w:style>
  <w:style w:type="paragraph" w:customStyle="1" w:styleId="xl68">
    <w:name w:val="xl68"/>
    <w:basedOn w:val="Normal"/>
    <w:rsid w:val="00F26EC2"/>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ascii="Barlow" w:hAnsi="Barlow"/>
      <w:b/>
      <w:bCs/>
      <w:sz w:val="24"/>
      <w:szCs w:val="24"/>
      <w:lang w:val="es-MX" w:eastAsia="es-MX"/>
    </w:rPr>
  </w:style>
  <w:style w:type="paragraph" w:customStyle="1" w:styleId="xl69">
    <w:name w:val="xl69"/>
    <w:basedOn w:val="Normal"/>
    <w:rsid w:val="00F26EC2"/>
    <w:pPr>
      <w:spacing w:before="100" w:beforeAutospacing="1" w:after="100" w:afterAutospacing="1"/>
      <w:jc w:val="center"/>
    </w:pPr>
    <w:rPr>
      <w:rFonts w:ascii="Barlow" w:hAnsi="Barlow"/>
      <w:sz w:val="24"/>
      <w:szCs w:val="24"/>
      <w:lang w:val="es-MX" w:eastAsia="es-MX"/>
    </w:rPr>
  </w:style>
  <w:style w:type="paragraph" w:customStyle="1" w:styleId="xl70">
    <w:name w:val="xl70"/>
    <w:basedOn w:val="Normal"/>
    <w:rsid w:val="00F26EC2"/>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sz w:val="24"/>
      <w:szCs w:val="24"/>
      <w:lang w:val="es-MX" w:eastAsia="es-MX"/>
    </w:rPr>
  </w:style>
  <w:style w:type="paragraph" w:customStyle="1" w:styleId="xl71">
    <w:name w:val="xl71"/>
    <w:basedOn w:val="Normal"/>
    <w:rsid w:val="00F26EC2"/>
    <w:pPr>
      <w:spacing w:before="100" w:beforeAutospacing="1" w:after="100" w:afterAutospacing="1"/>
    </w:pPr>
    <w:rPr>
      <w:rFonts w:ascii="Barlow" w:hAnsi="Barlow"/>
      <w:sz w:val="24"/>
      <w:szCs w:val="24"/>
      <w:lang w:val="es-MX" w:eastAsia="es-MX"/>
    </w:rPr>
  </w:style>
  <w:style w:type="paragraph" w:customStyle="1" w:styleId="xl72">
    <w:name w:val="xl72"/>
    <w:basedOn w:val="Normal"/>
    <w:rsid w:val="00F26EC2"/>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sz w:val="24"/>
      <w:szCs w:val="24"/>
      <w:lang w:val="es-MX" w:eastAsia="es-MX"/>
    </w:rPr>
  </w:style>
  <w:style w:type="paragraph" w:customStyle="1" w:styleId="xl73">
    <w:name w:val="xl73"/>
    <w:basedOn w:val="Normal"/>
    <w:rsid w:val="00F26EC2"/>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pPr>
    <w:rPr>
      <w:rFonts w:ascii="Barlow" w:hAnsi="Barlow"/>
      <w:sz w:val="24"/>
      <w:szCs w:val="24"/>
      <w:lang w:val="es-MX" w:eastAsia="es-MX"/>
    </w:rPr>
  </w:style>
  <w:style w:type="paragraph" w:customStyle="1" w:styleId="xl74">
    <w:name w:val="xl74"/>
    <w:basedOn w:val="Normal"/>
    <w:rsid w:val="00F26EC2"/>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pPr>
    <w:rPr>
      <w:rFonts w:ascii="Barlow" w:hAnsi="Barlow"/>
      <w:sz w:val="24"/>
      <w:szCs w:val="24"/>
      <w:lang w:val="es-MX" w:eastAsia="es-MX"/>
    </w:rPr>
  </w:style>
  <w:style w:type="paragraph" w:customStyle="1" w:styleId="xl75">
    <w:name w:val="xl75"/>
    <w:basedOn w:val="Normal"/>
    <w:rsid w:val="00F26EC2"/>
    <w:pPr>
      <w:pBdr>
        <w:top w:val="single" w:sz="4" w:space="0" w:color="BFBFBF"/>
        <w:left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sz w:val="24"/>
      <w:szCs w:val="24"/>
      <w:lang w:val="es-MX" w:eastAsia="es-MX"/>
    </w:rPr>
  </w:style>
  <w:style w:type="paragraph" w:customStyle="1" w:styleId="xl76">
    <w:name w:val="xl76"/>
    <w:basedOn w:val="Normal"/>
    <w:rsid w:val="00F26EC2"/>
    <w:pPr>
      <w:pBdr>
        <w:top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sz w:val="24"/>
      <w:szCs w:val="24"/>
      <w:lang w:val="es-MX" w:eastAsia="es-MX"/>
    </w:rPr>
  </w:style>
  <w:style w:type="paragraph" w:customStyle="1" w:styleId="xl77">
    <w:name w:val="xl77"/>
    <w:basedOn w:val="Normal"/>
    <w:rsid w:val="00F26EC2"/>
    <w:pPr>
      <w:pBdr>
        <w:top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sz w:val="24"/>
      <w:szCs w:val="24"/>
      <w:lang w:val="es-MX" w:eastAsia="es-MX"/>
    </w:rPr>
  </w:style>
  <w:style w:type="paragraph" w:customStyle="1" w:styleId="xl78">
    <w:name w:val="xl78"/>
    <w:basedOn w:val="Normal"/>
    <w:rsid w:val="00F26EC2"/>
    <w:pPr>
      <w:pBdr>
        <w:left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sz w:val="24"/>
      <w:szCs w:val="24"/>
      <w:lang w:val="es-MX" w:eastAsia="es-MX"/>
    </w:rPr>
  </w:style>
  <w:style w:type="paragraph" w:customStyle="1" w:styleId="xl79">
    <w:name w:val="xl79"/>
    <w:basedOn w:val="Normal"/>
    <w:rsid w:val="00F26EC2"/>
    <w:pPr>
      <w:spacing w:before="100" w:beforeAutospacing="1" w:after="100" w:afterAutospacing="1"/>
      <w:ind w:firstLineChars="200" w:firstLine="200"/>
      <w:textAlignment w:val="top"/>
    </w:pPr>
    <w:rPr>
      <w:rFonts w:ascii="Barlow" w:hAnsi="Barlow"/>
      <w:b/>
      <w:bCs/>
      <w:sz w:val="18"/>
      <w:szCs w:val="18"/>
      <w:lang w:val="es-MX" w:eastAsia="es-MX"/>
    </w:rPr>
  </w:style>
  <w:style w:type="paragraph" w:customStyle="1" w:styleId="xl80">
    <w:name w:val="xl80"/>
    <w:basedOn w:val="Normal"/>
    <w:rsid w:val="00F26EC2"/>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1">
    <w:name w:val="xl81"/>
    <w:basedOn w:val="Normal"/>
    <w:rsid w:val="00F26EC2"/>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2">
    <w:name w:val="xl82"/>
    <w:basedOn w:val="Normal"/>
    <w:rsid w:val="00F26EC2"/>
    <w:pPr>
      <w:spacing w:before="100" w:beforeAutospacing="1" w:after="100" w:afterAutospacing="1"/>
      <w:jc w:val="right"/>
      <w:textAlignment w:val="top"/>
    </w:pPr>
    <w:rPr>
      <w:rFonts w:ascii="Barlow" w:hAnsi="Barlow"/>
      <w:sz w:val="18"/>
      <w:szCs w:val="18"/>
      <w:lang w:val="es-MX" w:eastAsia="es-MX"/>
    </w:rPr>
  </w:style>
  <w:style w:type="paragraph" w:customStyle="1" w:styleId="xl83">
    <w:name w:val="xl83"/>
    <w:basedOn w:val="Normal"/>
    <w:rsid w:val="00F26EC2"/>
    <w:pPr>
      <w:spacing w:before="100" w:beforeAutospacing="1" w:after="100" w:afterAutospacing="1"/>
      <w:jc w:val="right"/>
      <w:textAlignment w:val="top"/>
    </w:pPr>
    <w:rPr>
      <w:rFonts w:ascii="Barlow" w:hAnsi="Barlow"/>
      <w:sz w:val="18"/>
      <w:szCs w:val="18"/>
      <w:lang w:val="es-MX" w:eastAsia="es-MX"/>
    </w:rPr>
  </w:style>
  <w:style w:type="paragraph" w:customStyle="1" w:styleId="xl84">
    <w:name w:val="xl84"/>
    <w:basedOn w:val="Normal"/>
    <w:rsid w:val="00F26EC2"/>
    <w:pPr>
      <w:spacing w:before="100" w:beforeAutospacing="1" w:after="100" w:afterAutospacing="1"/>
      <w:textAlignment w:val="top"/>
    </w:pPr>
    <w:rPr>
      <w:rFonts w:ascii="Barlow" w:hAnsi="Barlow"/>
      <w:b/>
      <w:bCs/>
      <w:color w:val="FFFFFF"/>
      <w:sz w:val="18"/>
      <w:szCs w:val="18"/>
      <w:lang w:val="es-MX" w:eastAsia="es-MX"/>
    </w:rPr>
  </w:style>
  <w:style w:type="paragraph" w:customStyle="1" w:styleId="xl85">
    <w:name w:val="xl85"/>
    <w:basedOn w:val="Normal"/>
    <w:rsid w:val="00F26EC2"/>
    <w:pPr>
      <w:spacing w:before="100" w:beforeAutospacing="1" w:after="100" w:afterAutospacing="1"/>
      <w:textAlignment w:val="top"/>
    </w:pPr>
    <w:rPr>
      <w:rFonts w:ascii="Barlow" w:hAnsi="Barlow"/>
      <w:sz w:val="18"/>
      <w:szCs w:val="18"/>
      <w:lang w:val="es-MX" w:eastAsia="es-MX"/>
    </w:rPr>
  </w:style>
  <w:style w:type="paragraph" w:customStyle="1" w:styleId="xl86">
    <w:name w:val="xl86"/>
    <w:basedOn w:val="Normal"/>
    <w:rsid w:val="00F26EC2"/>
    <w:pPr>
      <w:spacing w:before="100" w:beforeAutospacing="1" w:after="100" w:afterAutospacing="1"/>
      <w:textAlignment w:val="top"/>
    </w:pPr>
    <w:rPr>
      <w:rFonts w:ascii="Barlow" w:hAnsi="Barlow"/>
      <w:sz w:val="18"/>
      <w:szCs w:val="18"/>
      <w:lang w:val="es-MX" w:eastAsia="es-MX"/>
    </w:rPr>
  </w:style>
  <w:style w:type="paragraph" w:customStyle="1" w:styleId="xl87">
    <w:name w:val="xl87"/>
    <w:basedOn w:val="Normal"/>
    <w:rsid w:val="00F26EC2"/>
    <w:pPr>
      <w:spacing w:before="100" w:beforeAutospacing="1" w:after="100" w:afterAutospacing="1"/>
      <w:textAlignment w:val="top"/>
    </w:pPr>
    <w:rPr>
      <w:rFonts w:ascii="Barlow" w:hAnsi="Barlow"/>
      <w:sz w:val="18"/>
      <w:szCs w:val="18"/>
      <w:lang w:val="es-MX" w:eastAsia="es-MX"/>
    </w:rPr>
  </w:style>
  <w:style w:type="paragraph" w:customStyle="1" w:styleId="xl88">
    <w:name w:val="xl88"/>
    <w:basedOn w:val="Normal"/>
    <w:rsid w:val="00F26EC2"/>
    <w:pPr>
      <w:spacing w:before="100" w:beforeAutospacing="1" w:after="100" w:afterAutospacing="1"/>
    </w:pPr>
    <w:rPr>
      <w:sz w:val="24"/>
      <w:szCs w:val="24"/>
      <w:lang w:val="es-MX" w:eastAsia="es-MX"/>
    </w:rPr>
  </w:style>
  <w:style w:type="paragraph" w:customStyle="1" w:styleId="xl89">
    <w:name w:val="xl89"/>
    <w:basedOn w:val="Normal"/>
    <w:rsid w:val="00F26EC2"/>
    <w:pPr>
      <w:shd w:val="clear" w:color="000000" w:fill="FFFF00"/>
      <w:spacing w:before="100" w:beforeAutospacing="1" w:after="100" w:afterAutospacing="1"/>
      <w:textAlignment w:val="top"/>
    </w:pPr>
    <w:rPr>
      <w:rFonts w:ascii="Barlow" w:hAnsi="Barlow"/>
      <w:sz w:val="18"/>
      <w:szCs w:val="18"/>
      <w:lang w:val="es-MX" w:eastAsia="es-MX"/>
    </w:rPr>
  </w:style>
  <w:style w:type="paragraph" w:customStyle="1" w:styleId="font5">
    <w:name w:val="font5"/>
    <w:basedOn w:val="Normal"/>
    <w:rsid w:val="00F26EC2"/>
    <w:pPr>
      <w:spacing w:before="100" w:beforeAutospacing="1" w:after="100" w:afterAutospacing="1"/>
    </w:pPr>
    <w:rPr>
      <w:rFonts w:ascii="Calibri" w:hAnsi="Calibri"/>
      <w:color w:val="000000"/>
      <w:sz w:val="22"/>
      <w:szCs w:val="22"/>
      <w:lang w:val="en-US" w:eastAsia="en-US"/>
    </w:rPr>
  </w:style>
  <w:style w:type="paragraph" w:customStyle="1" w:styleId="font6">
    <w:name w:val="font6"/>
    <w:basedOn w:val="Normal"/>
    <w:rsid w:val="00F26EC2"/>
    <w:pPr>
      <w:spacing w:before="100" w:beforeAutospacing="1" w:after="100" w:afterAutospacing="1"/>
    </w:pPr>
    <w:rPr>
      <w:rFonts w:ascii="Tahoma" w:hAnsi="Tahoma" w:cs="Tahoma"/>
      <w:b/>
      <w:bCs/>
      <w:color w:val="000000"/>
      <w:sz w:val="18"/>
      <w:szCs w:val="18"/>
      <w:lang w:val="en-US" w:eastAsia="en-US"/>
    </w:rPr>
  </w:style>
  <w:style w:type="paragraph" w:customStyle="1" w:styleId="TtulodeTDC1">
    <w:name w:val="Título de TDC1"/>
    <w:basedOn w:val="Ttulo1"/>
    <w:next w:val="Normal"/>
    <w:uiPriority w:val="39"/>
    <w:unhideWhenUsed/>
    <w:qFormat/>
    <w:rsid w:val="00F26EC2"/>
    <w:pPr>
      <w:keepLines/>
      <w:spacing w:before="480" w:after="0" w:line="360" w:lineRule="auto"/>
    </w:pPr>
    <w:rPr>
      <w:rFonts w:ascii="Arial" w:hAnsi="Arial"/>
      <w:bCs w:val="0"/>
      <w:kern w:val="0"/>
      <w:sz w:val="24"/>
      <w:lang w:val="es-MX" w:eastAsia="en-US"/>
    </w:rPr>
  </w:style>
  <w:style w:type="paragraph" w:styleId="TDC1">
    <w:name w:val="toc 1"/>
    <w:basedOn w:val="Normal"/>
    <w:next w:val="Normal"/>
    <w:autoRedefine/>
    <w:uiPriority w:val="39"/>
    <w:unhideWhenUsed/>
    <w:rsid w:val="00F26EC2"/>
    <w:pPr>
      <w:spacing w:after="100" w:line="259" w:lineRule="auto"/>
    </w:pPr>
    <w:rPr>
      <w:rFonts w:ascii="Barlow" w:eastAsia="Calibri" w:hAnsi="Barlow"/>
      <w:sz w:val="22"/>
      <w:szCs w:val="22"/>
      <w:lang w:val="es-MX" w:eastAsia="en-US"/>
    </w:rPr>
  </w:style>
  <w:style w:type="paragraph" w:styleId="TDC2">
    <w:name w:val="toc 2"/>
    <w:basedOn w:val="Normal"/>
    <w:next w:val="Normal"/>
    <w:autoRedefine/>
    <w:uiPriority w:val="39"/>
    <w:unhideWhenUsed/>
    <w:rsid w:val="00F26EC2"/>
    <w:pPr>
      <w:spacing w:after="100" w:line="259" w:lineRule="auto"/>
      <w:ind w:left="220"/>
    </w:pPr>
    <w:rPr>
      <w:rFonts w:ascii="Barlow" w:eastAsia="Calibri" w:hAnsi="Barlow"/>
      <w:sz w:val="22"/>
      <w:szCs w:val="22"/>
      <w:lang w:val="es-MX" w:eastAsia="en-US"/>
    </w:rPr>
  </w:style>
  <w:style w:type="paragraph" w:styleId="TDC3">
    <w:name w:val="toc 3"/>
    <w:basedOn w:val="Normal"/>
    <w:next w:val="Normal"/>
    <w:autoRedefine/>
    <w:uiPriority w:val="39"/>
    <w:unhideWhenUsed/>
    <w:rsid w:val="00F26EC2"/>
    <w:pPr>
      <w:spacing w:after="100" w:line="259" w:lineRule="auto"/>
      <w:ind w:left="440"/>
    </w:pPr>
    <w:rPr>
      <w:rFonts w:ascii="Barlow" w:eastAsia="Calibri" w:hAnsi="Barlow"/>
      <w:sz w:val="22"/>
      <w:szCs w:val="22"/>
      <w:lang w:val="es-MX" w:eastAsia="en-US"/>
    </w:rPr>
  </w:style>
  <w:style w:type="paragraph" w:customStyle="1" w:styleId="xl63">
    <w:name w:val="xl63"/>
    <w:basedOn w:val="Normal"/>
    <w:rsid w:val="00F26EC2"/>
    <w:pPr>
      <w:pBdr>
        <w:top w:val="single" w:sz="8" w:space="0" w:color="auto"/>
        <w:left w:val="single" w:sz="8" w:space="0" w:color="auto"/>
        <w:bottom w:val="single" w:sz="8" w:space="0" w:color="auto"/>
      </w:pBdr>
      <w:shd w:val="clear" w:color="00008B" w:fill="00008B"/>
      <w:spacing w:before="100" w:beforeAutospacing="1" w:after="100" w:afterAutospacing="1"/>
      <w:textAlignment w:val="center"/>
    </w:pPr>
    <w:rPr>
      <w:b/>
      <w:bCs/>
      <w:color w:val="FFFFFF"/>
      <w:sz w:val="24"/>
      <w:szCs w:val="24"/>
      <w:lang w:val="es-MX" w:eastAsia="es-MX"/>
    </w:rPr>
  </w:style>
  <w:style w:type="paragraph" w:customStyle="1" w:styleId="xl64">
    <w:name w:val="xl64"/>
    <w:basedOn w:val="Normal"/>
    <w:rsid w:val="00F26EC2"/>
    <w:pPr>
      <w:pBdr>
        <w:top w:val="single" w:sz="8" w:space="0" w:color="auto"/>
        <w:bottom w:val="single" w:sz="8" w:space="0" w:color="auto"/>
      </w:pBdr>
      <w:shd w:val="clear" w:color="00008B" w:fill="00008B"/>
      <w:spacing w:before="100" w:beforeAutospacing="1" w:after="100" w:afterAutospacing="1"/>
      <w:textAlignment w:val="center"/>
    </w:pPr>
    <w:rPr>
      <w:b/>
      <w:bCs/>
      <w:color w:val="FFFFFF"/>
      <w:sz w:val="24"/>
      <w:szCs w:val="24"/>
      <w:lang w:val="es-MX" w:eastAsia="es-MX"/>
    </w:rPr>
  </w:style>
  <w:style w:type="paragraph" w:customStyle="1" w:styleId="xl90">
    <w:name w:val="xl90"/>
    <w:basedOn w:val="Normal"/>
    <w:rsid w:val="00F26EC2"/>
    <w:pPr>
      <w:shd w:val="clear" w:color="000000" w:fill="FFFFFF"/>
      <w:spacing w:before="100" w:beforeAutospacing="1" w:after="100" w:afterAutospacing="1"/>
      <w:textAlignment w:val="center"/>
    </w:pPr>
    <w:rPr>
      <w:sz w:val="24"/>
      <w:szCs w:val="24"/>
      <w:lang w:val="es-MX" w:eastAsia="es-MX"/>
    </w:rPr>
  </w:style>
  <w:style w:type="paragraph" w:customStyle="1" w:styleId="xl91">
    <w:name w:val="xl91"/>
    <w:basedOn w:val="Normal"/>
    <w:rsid w:val="00F26EC2"/>
    <w:pPr>
      <w:pBdr>
        <w:top w:val="single" w:sz="8" w:space="0" w:color="auto"/>
        <w:bottom w:val="single" w:sz="8" w:space="0" w:color="auto"/>
      </w:pBdr>
      <w:shd w:val="clear" w:color="00008B" w:fill="00008B"/>
      <w:spacing w:before="100" w:beforeAutospacing="1" w:after="100" w:afterAutospacing="1"/>
      <w:textAlignment w:val="center"/>
    </w:pPr>
    <w:rPr>
      <w:b/>
      <w:bCs/>
      <w:color w:val="FFFFFF"/>
      <w:sz w:val="24"/>
      <w:szCs w:val="24"/>
      <w:lang w:val="es-MX" w:eastAsia="es-MX"/>
    </w:rPr>
  </w:style>
  <w:style w:type="paragraph" w:customStyle="1" w:styleId="xl92">
    <w:name w:val="xl92"/>
    <w:basedOn w:val="Normal"/>
    <w:rsid w:val="00F26EC2"/>
    <w:pPr>
      <w:shd w:val="clear" w:color="000000" w:fill="FFFFFF"/>
      <w:spacing w:before="100" w:beforeAutospacing="1" w:after="100" w:afterAutospacing="1"/>
      <w:jc w:val="right"/>
      <w:textAlignment w:val="center"/>
    </w:pPr>
    <w:rPr>
      <w:b/>
      <w:bCs/>
      <w:sz w:val="24"/>
      <w:szCs w:val="24"/>
      <w:lang w:val="es-MX" w:eastAsia="es-MX"/>
    </w:rPr>
  </w:style>
  <w:style w:type="paragraph" w:customStyle="1" w:styleId="xl93">
    <w:name w:val="xl93"/>
    <w:basedOn w:val="Normal"/>
    <w:rsid w:val="00F26EC2"/>
    <w:pPr>
      <w:pBdr>
        <w:right w:val="single" w:sz="8" w:space="0" w:color="auto"/>
      </w:pBdr>
      <w:shd w:val="clear" w:color="000000" w:fill="FFFFFF"/>
      <w:spacing w:before="100" w:beforeAutospacing="1" w:after="100" w:afterAutospacing="1"/>
      <w:jc w:val="right"/>
      <w:textAlignment w:val="center"/>
    </w:pPr>
    <w:rPr>
      <w:b/>
      <w:bCs/>
      <w:sz w:val="24"/>
      <w:szCs w:val="24"/>
      <w:lang w:val="es-MX" w:eastAsia="es-MX"/>
    </w:rPr>
  </w:style>
  <w:style w:type="paragraph" w:customStyle="1" w:styleId="xl94">
    <w:name w:val="xl94"/>
    <w:basedOn w:val="Normal"/>
    <w:rsid w:val="00F26EC2"/>
    <w:pPr>
      <w:shd w:val="clear" w:color="000000" w:fill="FFFFFF"/>
      <w:spacing w:before="100" w:beforeAutospacing="1" w:after="100" w:afterAutospacing="1"/>
      <w:jc w:val="right"/>
      <w:textAlignment w:val="center"/>
    </w:pPr>
    <w:rPr>
      <w:sz w:val="24"/>
      <w:szCs w:val="24"/>
      <w:lang w:val="es-MX" w:eastAsia="es-MX"/>
    </w:rPr>
  </w:style>
  <w:style w:type="paragraph" w:customStyle="1" w:styleId="xl95">
    <w:name w:val="xl95"/>
    <w:basedOn w:val="Normal"/>
    <w:rsid w:val="00F26EC2"/>
    <w:pPr>
      <w:shd w:val="clear" w:color="000000" w:fill="FFFFFF"/>
      <w:spacing w:before="100" w:beforeAutospacing="1" w:after="100" w:afterAutospacing="1"/>
      <w:jc w:val="right"/>
      <w:textAlignment w:val="center"/>
    </w:pPr>
    <w:rPr>
      <w:sz w:val="24"/>
      <w:szCs w:val="24"/>
      <w:lang w:val="es-MX" w:eastAsia="es-MX"/>
    </w:rPr>
  </w:style>
  <w:style w:type="paragraph" w:customStyle="1" w:styleId="xl96">
    <w:name w:val="xl96"/>
    <w:basedOn w:val="Normal"/>
    <w:rsid w:val="00F26EC2"/>
    <w:pPr>
      <w:shd w:val="clear" w:color="90EE90" w:fill="BFBFBF"/>
      <w:spacing w:before="100" w:beforeAutospacing="1" w:after="100" w:afterAutospacing="1"/>
      <w:jc w:val="right"/>
      <w:textAlignment w:val="center"/>
    </w:pPr>
    <w:rPr>
      <w:b/>
      <w:bCs/>
      <w:color w:val="000000"/>
      <w:sz w:val="24"/>
      <w:szCs w:val="24"/>
      <w:lang w:val="es-MX" w:eastAsia="es-MX"/>
    </w:rPr>
  </w:style>
  <w:style w:type="paragraph" w:customStyle="1" w:styleId="xl97">
    <w:name w:val="xl97"/>
    <w:basedOn w:val="Normal"/>
    <w:rsid w:val="00F26EC2"/>
    <w:pPr>
      <w:pBdr>
        <w:right w:val="single" w:sz="8" w:space="0" w:color="auto"/>
      </w:pBdr>
      <w:shd w:val="clear" w:color="90EE90" w:fill="BFBFBF"/>
      <w:spacing w:before="100" w:beforeAutospacing="1" w:after="100" w:afterAutospacing="1"/>
      <w:jc w:val="right"/>
      <w:textAlignment w:val="center"/>
    </w:pPr>
    <w:rPr>
      <w:b/>
      <w:bCs/>
      <w:color w:val="000000"/>
      <w:sz w:val="24"/>
      <w:szCs w:val="24"/>
      <w:lang w:val="es-MX" w:eastAsia="es-MX"/>
    </w:rPr>
  </w:style>
  <w:style w:type="paragraph" w:customStyle="1" w:styleId="xl98">
    <w:name w:val="xl98"/>
    <w:basedOn w:val="Normal"/>
    <w:rsid w:val="00F26EC2"/>
    <w:pPr>
      <w:shd w:val="clear" w:color="000000" w:fill="BFBFBF"/>
      <w:spacing w:before="100" w:beforeAutospacing="1" w:after="100" w:afterAutospacing="1"/>
      <w:jc w:val="right"/>
      <w:textAlignment w:val="center"/>
    </w:pPr>
    <w:rPr>
      <w:b/>
      <w:bCs/>
      <w:color w:val="000000"/>
      <w:sz w:val="24"/>
      <w:szCs w:val="24"/>
      <w:lang w:val="es-MX" w:eastAsia="es-MX"/>
    </w:rPr>
  </w:style>
  <w:style w:type="paragraph" w:customStyle="1" w:styleId="xl99">
    <w:name w:val="xl99"/>
    <w:basedOn w:val="Normal"/>
    <w:rsid w:val="00F26EC2"/>
    <w:pPr>
      <w:pBdr>
        <w:right w:val="single" w:sz="8" w:space="0" w:color="auto"/>
      </w:pBdr>
      <w:shd w:val="clear" w:color="000000" w:fill="BFBFBF"/>
      <w:spacing w:before="100" w:beforeAutospacing="1" w:after="100" w:afterAutospacing="1"/>
      <w:jc w:val="right"/>
      <w:textAlignment w:val="center"/>
    </w:pPr>
    <w:rPr>
      <w:b/>
      <w:bCs/>
      <w:color w:val="000000"/>
      <w:sz w:val="24"/>
      <w:szCs w:val="24"/>
      <w:lang w:val="es-MX" w:eastAsia="es-MX"/>
    </w:rPr>
  </w:style>
  <w:style w:type="paragraph" w:customStyle="1" w:styleId="xl100">
    <w:name w:val="xl100"/>
    <w:basedOn w:val="Normal"/>
    <w:rsid w:val="00F26EC2"/>
    <w:pPr>
      <w:shd w:val="clear" w:color="000000" w:fill="D9D9D9"/>
      <w:spacing w:before="100" w:beforeAutospacing="1" w:after="100" w:afterAutospacing="1"/>
      <w:jc w:val="right"/>
      <w:textAlignment w:val="center"/>
    </w:pPr>
    <w:rPr>
      <w:b/>
      <w:bCs/>
      <w:sz w:val="24"/>
      <w:szCs w:val="24"/>
      <w:lang w:val="es-MX" w:eastAsia="es-MX"/>
    </w:rPr>
  </w:style>
  <w:style w:type="paragraph" w:customStyle="1" w:styleId="xl101">
    <w:name w:val="xl101"/>
    <w:basedOn w:val="Normal"/>
    <w:rsid w:val="00F26EC2"/>
    <w:pPr>
      <w:pBdr>
        <w:right w:val="single" w:sz="8" w:space="0" w:color="auto"/>
      </w:pBdr>
      <w:shd w:val="clear" w:color="000000" w:fill="D9D9D9"/>
      <w:spacing w:before="100" w:beforeAutospacing="1" w:after="100" w:afterAutospacing="1"/>
      <w:jc w:val="right"/>
      <w:textAlignment w:val="center"/>
    </w:pPr>
    <w:rPr>
      <w:b/>
      <w:bCs/>
      <w:sz w:val="24"/>
      <w:szCs w:val="24"/>
      <w:lang w:val="es-MX" w:eastAsia="es-MX"/>
    </w:rPr>
  </w:style>
  <w:style w:type="paragraph" w:customStyle="1" w:styleId="xl102">
    <w:name w:val="xl102"/>
    <w:basedOn w:val="Normal"/>
    <w:rsid w:val="00F26EC2"/>
    <w:pPr>
      <w:pBdr>
        <w:bottom w:val="single" w:sz="8" w:space="0" w:color="auto"/>
      </w:pBdr>
      <w:shd w:val="clear" w:color="000000" w:fill="D9D9D9"/>
      <w:spacing w:before="100" w:beforeAutospacing="1" w:after="100" w:afterAutospacing="1"/>
      <w:jc w:val="right"/>
      <w:textAlignment w:val="center"/>
    </w:pPr>
    <w:rPr>
      <w:b/>
      <w:bCs/>
      <w:sz w:val="24"/>
      <w:szCs w:val="24"/>
      <w:lang w:val="es-MX" w:eastAsia="es-MX"/>
    </w:rPr>
  </w:style>
  <w:style w:type="paragraph" w:customStyle="1" w:styleId="xl103">
    <w:name w:val="xl103"/>
    <w:basedOn w:val="Normal"/>
    <w:rsid w:val="00F26EC2"/>
    <w:pPr>
      <w:pBdr>
        <w:bottom w:val="single" w:sz="8" w:space="0" w:color="auto"/>
        <w:right w:val="single" w:sz="8" w:space="0" w:color="auto"/>
      </w:pBdr>
      <w:shd w:val="clear" w:color="000000" w:fill="D9D9D9"/>
      <w:spacing w:before="100" w:beforeAutospacing="1" w:after="100" w:afterAutospacing="1"/>
      <w:jc w:val="right"/>
      <w:textAlignment w:val="center"/>
    </w:pPr>
    <w:rPr>
      <w:b/>
      <w:bCs/>
      <w:sz w:val="24"/>
      <w:szCs w:val="24"/>
      <w:lang w:val="es-MX" w:eastAsia="es-MX"/>
    </w:rPr>
  </w:style>
  <w:style w:type="paragraph" w:customStyle="1" w:styleId="xl104">
    <w:name w:val="xl104"/>
    <w:basedOn w:val="Normal"/>
    <w:rsid w:val="00F26EC2"/>
    <w:pPr>
      <w:pBdr>
        <w:top w:val="single" w:sz="8" w:space="0" w:color="auto"/>
      </w:pBdr>
      <w:shd w:val="clear" w:color="90EE90" w:fill="BFBFBF"/>
      <w:spacing w:before="100" w:beforeAutospacing="1" w:after="100" w:afterAutospacing="1"/>
      <w:textAlignment w:val="center"/>
    </w:pPr>
    <w:rPr>
      <w:b/>
      <w:bCs/>
      <w:color w:val="000000"/>
      <w:sz w:val="24"/>
      <w:szCs w:val="24"/>
      <w:lang w:val="es-MX" w:eastAsia="es-MX"/>
    </w:rPr>
  </w:style>
  <w:style w:type="paragraph" w:customStyle="1" w:styleId="xl105">
    <w:name w:val="xl105"/>
    <w:basedOn w:val="Normal"/>
    <w:rsid w:val="00F26EC2"/>
    <w:pPr>
      <w:pBdr>
        <w:top w:val="single" w:sz="8" w:space="0" w:color="auto"/>
        <w:right w:val="single" w:sz="8" w:space="0" w:color="auto"/>
      </w:pBdr>
      <w:shd w:val="clear" w:color="90EE90" w:fill="BFBFBF"/>
      <w:spacing w:before="100" w:beforeAutospacing="1" w:after="100" w:afterAutospacing="1"/>
      <w:textAlignment w:val="center"/>
    </w:pPr>
    <w:rPr>
      <w:b/>
      <w:bCs/>
      <w:color w:val="000000"/>
      <w:sz w:val="24"/>
      <w:szCs w:val="24"/>
      <w:lang w:val="es-MX" w:eastAsia="es-MX"/>
    </w:rPr>
  </w:style>
  <w:style w:type="paragraph" w:customStyle="1" w:styleId="xl106">
    <w:name w:val="xl106"/>
    <w:basedOn w:val="Normal"/>
    <w:rsid w:val="00F26EC2"/>
    <w:pPr>
      <w:shd w:val="clear" w:color="000000" w:fill="FFFFFF"/>
      <w:spacing w:before="100" w:beforeAutospacing="1" w:after="100" w:afterAutospacing="1"/>
      <w:textAlignment w:val="center"/>
    </w:pPr>
    <w:rPr>
      <w:sz w:val="24"/>
      <w:szCs w:val="24"/>
      <w:lang w:val="es-MX" w:eastAsia="es-MX"/>
    </w:rPr>
  </w:style>
  <w:style w:type="paragraph" w:customStyle="1" w:styleId="xl107">
    <w:name w:val="xl107"/>
    <w:basedOn w:val="Normal"/>
    <w:rsid w:val="00F26EC2"/>
    <w:pPr>
      <w:shd w:val="clear" w:color="000000" w:fill="FFFFFF"/>
      <w:spacing w:before="100" w:beforeAutospacing="1" w:after="100" w:afterAutospacing="1"/>
      <w:textAlignment w:val="center"/>
    </w:pPr>
    <w:rPr>
      <w:sz w:val="24"/>
      <w:szCs w:val="24"/>
      <w:lang w:val="es-MX" w:eastAsia="es-MX"/>
    </w:rPr>
  </w:style>
  <w:style w:type="paragraph" w:customStyle="1" w:styleId="xl108">
    <w:name w:val="xl108"/>
    <w:basedOn w:val="Normal"/>
    <w:rsid w:val="00F26EC2"/>
    <w:pPr>
      <w:shd w:val="clear" w:color="000000" w:fill="A9D08E"/>
      <w:spacing w:before="100" w:beforeAutospacing="1" w:after="100" w:afterAutospacing="1"/>
      <w:textAlignment w:val="center"/>
    </w:pPr>
    <w:rPr>
      <w:b/>
      <w:bCs/>
      <w:color w:val="000000"/>
      <w:sz w:val="24"/>
      <w:szCs w:val="24"/>
      <w:lang w:val="es-MX" w:eastAsia="es-MX"/>
    </w:rPr>
  </w:style>
  <w:style w:type="paragraph" w:customStyle="1" w:styleId="xl109">
    <w:name w:val="xl109"/>
    <w:basedOn w:val="Normal"/>
    <w:rsid w:val="00F26EC2"/>
    <w:pPr>
      <w:pBdr>
        <w:right w:val="single" w:sz="8" w:space="0" w:color="auto"/>
      </w:pBdr>
      <w:shd w:val="clear" w:color="000000" w:fill="A9D08E"/>
      <w:spacing w:before="100" w:beforeAutospacing="1" w:after="100" w:afterAutospacing="1"/>
      <w:textAlignment w:val="center"/>
    </w:pPr>
    <w:rPr>
      <w:b/>
      <w:bCs/>
      <w:color w:val="000000"/>
      <w:sz w:val="24"/>
      <w:szCs w:val="24"/>
      <w:lang w:val="es-MX" w:eastAsia="es-MX"/>
    </w:rPr>
  </w:style>
  <w:style w:type="paragraph" w:customStyle="1" w:styleId="xl110">
    <w:name w:val="xl110"/>
    <w:basedOn w:val="Normal"/>
    <w:rsid w:val="00F26EC2"/>
    <w:pPr>
      <w:spacing w:before="100" w:beforeAutospacing="1" w:after="100" w:afterAutospacing="1"/>
      <w:textAlignment w:val="center"/>
    </w:pPr>
    <w:rPr>
      <w:sz w:val="24"/>
      <w:szCs w:val="24"/>
      <w:lang w:val="es-MX" w:eastAsia="es-MX"/>
    </w:rPr>
  </w:style>
  <w:style w:type="paragraph" w:customStyle="1" w:styleId="xl111">
    <w:name w:val="xl111"/>
    <w:basedOn w:val="Normal"/>
    <w:rsid w:val="00F26EC2"/>
    <w:pPr>
      <w:shd w:val="clear" w:color="000000" w:fill="FFFFFF"/>
      <w:spacing w:before="100" w:beforeAutospacing="1" w:after="100" w:afterAutospacing="1"/>
      <w:textAlignment w:val="center"/>
    </w:pPr>
    <w:rPr>
      <w:color w:val="FFFFFF"/>
      <w:sz w:val="24"/>
      <w:szCs w:val="24"/>
      <w:lang w:val="es-MX" w:eastAsia="es-MX"/>
    </w:rPr>
  </w:style>
  <w:style w:type="paragraph" w:customStyle="1" w:styleId="xl112">
    <w:name w:val="xl112"/>
    <w:basedOn w:val="Normal"/>
    <w:rsid w:val="00F26EC2"/>
    <w:pPr>
      <w:shd w:val="clear" w:color="000000" w:fill="FFFFFF"/>
      <w:spacing w:before="100" w:beforeAutospacing="1" w:after="100" w:afterAutospacing="1"/>
      <w:textAlignment w:val="center"/>
    </w:pPr>
    <w:rPr>
      <w:color w:val="FFFFFF"/>
      <w:sz w:val="24"/>
      <w:szCs w:val="24"/>
      <w:lang w:val="es-MX" w:eastAsia="es-MX"/>
    </w:rPr>
  </w:style>
  <w:style w:type="paragraph" w:customStyle="1" w:styleId="xl113">
    <w:name w:val="xl113"/>
    <w:basedOn w:val="Normal"/>
    <w:rsid w:val="00F26EC2"/>
    <w:pPr>
      <w:shd w:val="clear" w:color="000000" w:fill="FFFFFF"/>
      <w:spacing w:before="100" w:beforeAutospacing="1" w:after="100" w:afterAutospacing="1"/>
      <w:textAlignment w:val="center"/>
    </w:pPr>
    <w:rPr>
      <w:color w:val="FFFFFF"/>
      <w:sz w:val="24"/>
      <w:szCs w:val="24"/>
      <w:lang w:val="es-MX" w:eastAsia="es-MX"/>
    </w:rPr>
  </w:style>
  <w:style w:type="paragraph" w:customStyle="1" w:styleId="xl114">
    <w:name w:val="xl114"/>
    <w:basedOn w:val="Normal"/>
    <w:rsid w:val="00F26EC2"/>
    <w:pPr>
      <w:shd w:val="clear" w:color="F0E68C" w:fill="C6E0B4"/>
      <w:spacing w:before="100" w:beforeAutospacing="1" w:after="100" w:afterAutospacing="1"/>
      <w:textAlignment w:val="center"/>
    </w:pPr>
    <w:rPr>
      <w:b/>
      <w:bCs/>
      <w:color w:val="000000"/>
      <w:sz w:val="24"/>
      <w:szCs w:val="24"/>
      <w:lang w:val="es-MX" w:eastAsia="es-MX"/>
    </w:rPr>
  </w:style>
  <w:style w:type="paragraph" w:customStyle="1" w:styleId="xl115">
    <w:name w:val="xl115"/>
    <w:basedOn w:val="Normal"/>
    <w:rsid w:val="00F26EC2"/>
    <w:pPr>
      <w:pBdr>
        <w:right w:val="single" w:sz="8" w:space="0" w:color="auto"/>
      </w:pBdr>
      <w:shd w:val="clear" w:color="F0E68C" w:fill="C6E0B4"/>
      <w:spacing w:before="100" w:beforeAutospacing="1" w:after="100" w:afterAutospacing="1"/>
      <w:textAlignment w:val="center"/>
    </w:pPr>
    <w:rPr>
      <w:b/>
      <w:bCs/>
      <w:color w:val="000000"/>
      <w:sz w:val="24"/>
      <w:szCs w:val="24"/>
      <w:lang w:val="es-MX" w:eastAsia="es-MX"/>
    </w:rPr>
  </w:style>
  <w:style w:type="paragraph" w:customStyle="1" w:styleId="xl116">
    <w:name w:val="xl116"/>
    <w:basedOn w:val="Normal"/>
    <w:rsid w:val="00F26EC2"/>
    <w:pPr>
      <w:shd w:val="clear" w:color="000000" w:fill="FFFFFF"/>
      <w:spacing w:before="100" w:beforeAutospacing="1" w:after="100" w:afterAutospacing="1"/>
      <w:textAlignment w:val="center"/>
    </w:pPr>
    <w:rPr>
      <w:b/>
      <w:bCs/>
      <w:sz w:val="24"/>
      <w:szCs w:val="24"/>
      <w:lang w:val="es-MX" w:eastAsia="es-MX"/>
    </w:rPr>
  </w:style>
  <w:style w:type="paragraph" w:customStyle="1" w:styleId="xl117">
    <w:name w:val="xl117"/>
    <w:basedOn w:val="Normal"/>
    <w:rsid w:val="00F26EC2"/>
    <w:pPr>
      <w:spacing w:before="100" w:beforeAutospacing="1" w:after="100" w:afterAutospacing="1"/>
      <w:textAlignment w:val="center"/>
    </w:pPr>
    <w:rPr>
      <w:sz w:val="24"/>
      <w:szCs w:val="24"/>
      <w:lang w:val="es-MX" w:eastAsia="es-MX"/>
    </w:rPr>
  </w:style>
  <w:style w:type="paragraph" w:customStyle="1" w:styleId="xl118">
    <w:name w:val="xl118"/>
    <w:basedOn w:val="Normal"/>
    <w:rsid w:val="00F26EC2"/>
    <w:pPr>
      <w:shd w:val="clear" w:color="000000" w:fill="FFFFFF"/>
      <w:spacing w:before="100" w:beforeAutospacing="1" w:after="100" w:afterAutospacing="1"/>
      <w:textAlignment w:val="center"/>
    </w:pPr>
    <w:rPr>
      <w:color w:val="000000"/>
      <w:sz w:val="24"/>
      <w:szCs w:val="24"/>
      <w:lang w:val="es-MX" w:eastAsia="es-MX"/>
    </w:rPr>
  </w:style>
  <w:style w:type="paragraph" w:customStyle="1" w:styleId="xl119">
    <w:name w:val="xl119"/>
    <w:basedOn w:val="Normal"/>
    <w:rsid w:val="00F26EC2"/>
    <w:pPr>
      <w:pBdr>
        <w:right w:val="single" w:sz="8" w:space="0" w:color="auto"/>
      </w:pBdr>
      <w:shd w:val="clear" w:color="000000" w:fill="FFFFFF"/>
      <w:spacing w:before="100" w:beforeAutospacing="1" w:after="100" w:afterAutospacing="1"/>
      <w:textAlignment w:val="center"/>
    </w:pPr>
    <w:rPr>
      <w:color w:val="000000"/>
      <w:sz w:val="24"/>
      <w:szCs w:val="24"/>
      <w:lang w:val="es-MX" w:eastAsia="es-MX"/>
    </w:rPr>
  </w:style>
  <w:style w:type="paragraph" w:customStyle="1" w:styleId="xl120">
    <w:name w:val="xl120"/>
    <w:basedOn w:val="Normal"/>
    <w:rsid w:val="00F26EC2"/>
    <w:pPr>
      <w:pBdr>
        <w:bottom w:val="single" w:sz="8" w:space="0" w:color="auto"/>
      </w:pBdr>
      <w:shd w:val="clear" w:color="90EE90" w:fill="BFBFBF"/>
      <w:spacing w:before="100" w:beforeAutospacing="1" w:after="100" w:afterAutospacing="1"/>
      <w:textAlignment w:val="center"/>
    </w:pPr>
    <w:rPr>
      <w:b/>
      <w:bCs/>
      <w:color w:val="000000"/>
      <w:sz w:val="24"/>
      <w:szCs w:val="24"/>
      <w:lang w:val="es-MX" w:eastAsia="es-MX"/>
    </w:rPr>
  </w:style>
  <w:style w:type="paragraph" w:customStyle="1" w:styleId="xl121">
    <w:name w:val="xl121"/>
    <w:basedOn w:val="Normal"/>
    <w:rsid w:val="00F26EC2"/>
    <w:pPr>
      <w:shd w:val="clear" w:color="000000" w:fill="FFFFFF"/>
      <w:spacing w:before="100" w:beforeAutospacing="1" w:after="100" w:afterAutospacing="1"/>
      <w:textAlignment w:val="center"/>
    </w:pPr>
    <w:rPr>
      <w:sz w:val="24"/>
      <w:szCs w:val="24"/>
      <w:lang w:val="es-MX" w:eastAsia="es-MX"/>
    </w:rPr>
  </w:style>
  <w:style w:type="paragraph" w:customStyle="1" w:styleId="xl122">
    <w:name w:val="xl122"/>
    <w:basedOn w:val="Normal"/>
    <w:rsid w:val="00F26EC2"/>
    <w:pPr>
      <w:shd w:val="clear" w:color="000000" w:fill="FFFFFF"/>
      <w:spacing w:before="100" w:beforeAutospacing="1" w:after="100" w:afterAutospacing="1"/>
      <w:textAlignment w:val="center"/>
    </w:pPr>
    <w:rPr>
      <w:sz w:val="24"/>
      <w:szCs w:val="24"/>
      <w:lang w:val="es-MX" w:eastAsia="es-MX"/>
    </w:rPr>
  </w:style>
  <w:style w:type="paragraph" w:customStyle="1" w:styleId="xl123">
    <w:name w:val="xl123"/>
    <w:basedOn w:val="Normal"/>
    <w:rsid w:val="00F26EC2"/>
    <w:pPr>
      <w:pBdr>
        <w:left w:val="single" w:sz="8" w:space="0" w:color="auto"/>
      </w:pBdr>
      <w:shd w:val="clear" w:color="000000" w:fill="D9D9D9"/>
      <w:spacing w:before="100" w:beforeAutospacing="1" w:after="100" w:afterAutospacing="1"/>
      <w:textAlignment w:val="center"/>
    </w:pPr>
    <w:rPr>
      <w:b/>
      <w:bCs/>
      <w:color w:val="000000"/>
      <w:sz w:val="24"/>
      <w:szCs w:val="24"/>
      <w:lang w:val="es-MX" w:eastAsia="es-MX"/>
    </w:rPr>
  </w:style>
  <w:style w:type="paragraph" w:customStyle="1" w:styleId="xl124">
    <w:name w:val="xl124"/>
    <w:basedOn w:val="Normal"/>
    <w:rsid w:val="00F26EC2"/>
    <w:pPr>
      <w:pBdr>
        <w:left w:val="single" w:sz="8" w:space="0" w:color="auto"/>
      </w:pBdr>
      <w:shd w:val="clear" w:color="D3D3D3" w:fill="9BC2E6"/>
      <w:spacing w:before="100" w:beforeAutospacing="1" w:after="100" w:afterAutospacing="1"/>
      <w:textAlignment w:val="center"/>
    </w:pPr>
    <w:rPr>
      <w:b/>
      <w:bCs/>
      <w:color w:val="000000"/>
      <w:sz w:val="24"/>
      <w:szCs w:val="24"/>
      <w:lang w:val="es-MX" w:eastAsia="es-MX"/>
    </w:rPr>
  </w:style>
  <w:style w:type="paragraph" w:customStyle="1" w:styleId="xl125">
    <w:name w:val="xl125"/>
    <w:basedOn w:val="Normal"/>
    <w:rsid w:val="00F26EC2"/>
    <w:pPr>
      <w:pBdr>
        <w:left w:val="single" w:sz="8" w:space="7" w:color="auto"/>
      </w:pBdr>
      <w:shd w:val="clear" w:color="000000" w:fill="FFFFFF"/>
      <w:spacing w:before="100" w:beforeAutospacing="1" w:after="100" w:afterAutospacing="1"/>
      <w:ind w:firstLineChars="100" w:firstLine="100"/>
      <w:textAlignment w:val="center"/>
    </w:pPr>
    <w:rPr>
      <w:b/>
      <w:bCs/>
      <w:color w:val="000000"/>
      <w:sz w:val="24"/>
      <w:szCs w:val="24"/>
      <w:lang w:val="es-MX" w:eastAsia="es-MX"/>
    </w:rPr>
  </w:style>
  <w:style w:type="paragraph" w:customStyle="1" w:styleId="xl126">
    <w:name w:val="xl126"/>
    <w:basedOn w:val="Normal"/>
    <w:rsid w:val="00F26EC2"/>
    <w:pPr>
      <w:pBdr>
        <w:left w:val="single" w:sz="8" w:space="7" w:color="auto"/>
      </w:pBdr>
      <w:shd w:val="clear" w:color="000000" w:fill="FFFFFF"/>
      <w:spacing w:before="100" w:beforeAutospacing="1" w:after="100" w:afterAutospacing="1"/>
      <w:ind w:firstLineChars="100" w:firstLine="100"/>
      <w:textAlignment w:val="center"/>
    </w:pPr>
    <w:rPr>
      <w:color w:val="000000"/>
      <w:sz w:val="24"/>
      <w:szCs w:val="24"/>
      <w:lang w:val="es-MX" w:eastAsia="es-MX"/>
    </w:rPr>
  </w:style>
  <w:style w:type="paragraph" w:customStyle="1" w:styleId="xl127">
    <w:name w:val="xl127"/>
    <w:basedOn w:val="Normal"/>
    <w:rsid w:val="00F26EC2"/>
    <w:pPr>
      <w:pBdr>
        <w:left w:val="single" w:sz="8" w:space="0" w:color="auto"/>
      </w:pBdr>
      <w:shd w:val="clear" w:color="90EE90" w:fill="BFBFBF"/>
      <w:spacing w:before="100" w:beforeAutospacing="1" w:after="100" w:afterAutospacing="1"/>
      <w:textAlignment w:val="center"/>
    </w:pPr>
    <w:rPr>
      <w:b/>
      <w:bCs/>
      <w:color w:val="000000"/>
      <w:sz w:val="24"/>
      <w:szCs w:val="24"/>
      <w:lang w:val="es-MX" w:eastAsia="es-MX"/>
    </w:rPr>
  </w:style>
  <w:style w:type="paragraph" w:customStyle="1" w:styleId="xl128">
    <w:name w:val="xl128"/>
    <w:basedOn w:val="Normal"/>
    <w:rsid w:val="00F26EC2"/>
    <w:pPr>
      <w:pBdr>
        <w:left w:val="single" w:sz="8" w:space="0" w:color="auto"/>
      </w:pBdr>
      <w:shd w:val="clear" w:color="000000" w:fill="FFFFFF"/>
      <w:spacing w:before="100" w:beforeAutospacing="1" w:after="100" w:afterAutospacing="1"/>
      <w:textAlignment w:val="center"/>
    </w:pPr>
    <w:rPr>
      <w:b/>
      <w:bCs/>
      <w:color w:val="000000"/>
      <w:sz w:val="24"/>
      <w:szCs w:val="24"/>
      <w:lang w:val="es-MX" w:eastAsia="es-MX"/>
    </w:rPr>
  </w:style>
  <w:style w:type="paragraph" w:customStyle="1" w:styleId="xl129">
    <w:name w:val="xl129"/>
    <w:basedOn w:val="Normal"/>
    <w:rsid w:val="00F26EC2"/>
    <w:pPr>
      <w:pBdr>
        <w:left w:val="single" w:sz="8" w:space="0" w:color="auto"/>
      </w:pBdr>
      <w:shd w:val="clear" w:color="000000" w:fill="BFBFBF"/>
      <w:spacing w:before="100" w:beforeAutospacing="1" w:after="100" w:afterAutospacing="1"/>
      <w:textAlignment w:val="center"/>
    </w:pPr>
    <w:rPr>
      <w:b/>
      <w:bCs/>
      <w:color w:val="000000"/>
      <w:sz w:val="24"/>
      <w:szCs w:val="24"/>
      <w:lang w:val="es-MX" w:eastAsia="es-MX"/>
    </w:rPr>
  </w:style>
  <w:style w:type="paragraph" w:customStyle="1" w:styleId="xl130">
    <w:name w:val="xl130"/>
    <w:basedOn w:val="Normal"/>
    <w:rsid w:val="00F26EC2"/>
    <w:pPr>
      <w:pBdr>
        <w:left w:val="single" w:sz="8" w:space="0" w:color="auto"/>
      </w:pBdr>
      <w:shd w:val="clear" w:color="000000" w:fill="D9D9D9"/>
      <w:spacing w:before="100" w:beforeAutospacing="1" w:after="100" w:afterAutospacing="1"/>
      <w:textAlignment w:val="center"/>
    </w:pPr>
    <w:rPr>
      <w:color w:val="000000"/>
      <w:sz w:val="24"/>
      <w:szCs w:val="24"/>
      <w:lang w:val="es-MX" w:eastAsia="es-MX"/>
    </w:rPr>
  </w:style>
  <w:style w:type="paragraph" w:customStyle="1" w:styleId="xl131">
    <w:name w:val="xl131"/>
    <w:basedOn w:val="Normal"/>
    <w:rsid w:val="00F26EC2"/>
    <w:pPr>
      <w:pBdr>
        <w:left w:val="single" w:sz="8" w:space="0" w:color="auto"/>
        <w:bottom w:val="single" w:sz="8" w:space="0" w:color="auto"/>
      </w:pBdr>
      <w:shd w:val="clear" w:color="000000" w:fill="D9D9D9"/>
      <w:spacing w:before="100" w:beforeAutospacing="1" w:after="100" w:afterAutospacing="1"/>
      <w:textAlignment w:val="center"/>
    </w:pPr>
    <w:rPr>
      <w:b/>
      <w:bCs/>
      <w:color w:val="000000"/>
      <w:sz w:val="24"/>
      <w:szCs w:val="24"/>
      <w:lang w:val="es-MX" w:eastAsia="es-MX"/>
    </w:rPr>
  </w:style>
  <w:style w:type="paragraph" w:customStyle="1" w:styleId="xl132">
    <w:name w:val="xl132"/>
    <w:basedOn w:val="Normal"/>
    <w:rsid w:val="00F26EC2"/>
    <w:pPr>
      <w:pBdr>
        <w:top w:val="single" w:sz="8" w:space="0" w:color="auto"/>
      </w:pBdr>
      <w:shd w:val="clear" w:color="000000" w:fill="D9D9D9"/>
      <w:spacing w:before="100" w:beforeAutospacing="1" w:after="100" w:afterAutospacing="1"/>
      <w:textAlignment w:val="center"/>
    </w:pPr>
    <w:rPr>
      <w:b/>
      <w:bCs/>
      <w:color w:val="000000"/>
      <w:sz w:val="24"/>
      <w:szCs w:val="24"/>
      <w:lang w:val="es-MX" w:eastAsia="es-MX"/>
    </w:rPr>
  </w:style>
  <w:style w:type="paragraph" w:customStyle="1" w:styleId="xl133">
    <w:name w:val="xl133"/>
    <w:basedOn w:val="Normal"/>
    <w:rsid w:val="00F26EC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24"/>
      <w:szCs w:val="24"/>
      <w:lang w:val="es-MX" w:eastAsia="es-MX"/>
    </w:rPr>
  </w:style>
  <w:style w:type="paragraph" w:customStyle="1" w:styleId="xl134">
    <w:name w:val="xl134"/>
    <w:basedOn w:val="Normal"/>
    <w:rsid w:val="00F26EC2"/>
    <w:pPr>
      <w:pBdr>
        <w:top w:val="single" w:sz="8" w:space="0" w:color="auto"/>
        <w:left w:val="single" w:sz="8" w:space="0" w:color="auto"/>
      </w:pBdr>
      <w:shd w:val="clear" w:color="90EE90" w:fill="BFBFBF"/>
      <w:spacing w:before="100" w:beforeAutospacing="1" w:after="100" w:afterAutospacing="1"/>
      <w:textAlignment w:val="center"/>
    </w:pPr>
    <w:rPr>
      <w:b/>
      <w:bCs/>
      <w:color w:val="000000"/>
      <w:sz w:val="24"/>
      <w:szCs w:val="24"/>
      <w:lang w:val="es-MX" w:eastAsia="es-MX"/>
    </w:rPr>
  </w:style>
  <w:style w:type="paragraph" w:customStyle="1" w:styleId="xl135">
    <w:name w:val="xl135"/>
    <w:basedOn w:val="Normal"/>
    <w:rsid w:val="00F26EC2"/>
    <w:pPr>
      <w:pBdr>
        <w:left w:val="single" w:sz="8" w:space="0" w:color="auto"/>
      </w:pBdr>
      <w:shd w:val="clear" w:color="90EE90" w:fill="FFFFFF"/>
      <w:spacing w:before="100" w:beforeAutospacing="1" w:after="100" w:afterAutospacing="1"/>
      <w:textAlignment w:val="center"/>
    </w:pPr>
    <w:rPr>
      <w:b/>
      <w:bCs/>
      <w:color w:val="000000"/>
      <w:sz w:val="24"/>
      <w:szCs w:val="24"/>
      <w:lang w:val="es-MX" w:eastAsia="es-MX"/>
    </w:rPr>
  </w:style>
  <w:style w:type="paragraph" w:customStyle="1" w:styleId="xl136">
    <w:name w:val="xl136"/>
    <w:basedOn w:val="Normal"/>
    <w:rsid w:val="00F26EC2"/>
    <w:pPr>
      <w:pBdr>
        <w:left w:val="single" w:sz="8" w:space="0" w:color="auto"/>
      </w:pBdr>
      <w:shd w:val="clear" w:color="000000" w:fill="A9D08E"/>
      <w:spacing w:before="100" w:beforeAutospacing="1" w:after="100" w:afterAutospacing="1"/>
      <w:textAlignment w:val="center"/>
    </w:pPr>
    <w:rPr>
      <w:b/>
      <w:bCs/>
      <w:color w:val="000000"/>
      <w:sz w:val="24"/>
      <w:szCs w:val="24"/>
      <w:lang w:val="es-MX" w:eastAsia="es-MX"/>
    </w:rPr>
  </w:style>
  <w:style w:type="paragraph" w:customStyle="1" w:styleId="xl137">
    <w:name w:val="xl137"/>
    <w:basedOn w:val="Normal"/>
    <w:rsid w:val="00F26EC2"/>
    <w:pPr>
      <w:pBdr>
        <w:left w:val="single" w:sz="8" w:space="0" w:color="auto"/>
      </w:pBdr>
      <w:shd w:val="clear" w:color="000000" w:fill="FFFFFF"/>
      <w:spacing w:before="100" w:beforeAutospacing="1" w:after="100" w:afterAutospacing="1"/>
      <w:textAlignment w:val="center"/>
    </w:pPr>
    <w:rPr>
      <w:color w:val="FFFFFF"/>
      <w:sz w:val="24"/>
      <w:szCs w:val="24"/>
      <w:lang w:val="es-MX" w:eastAsia="es-MX"/>
    </w:rPr>
  </w:style>
  <w:style w:type="paragraph" w:customStyle="1" w:styleId="xl138">
    <w:name w:val="xl138"/>
    <w:basedOn w:val="Normal"/>
    <w:rsid w:val="00F26EC2"/>
    <w:pPr>
      <w:pBdr>
        <w:left w:val="single" w:sz="8" w:space="0" w:color="auto"/>
      </w:pBdr>
      <w:shd w:val="clear" w:color="F0E68C" w:fill="C6E0B4"/>
      <w:spacing w:before="100" w:beforeAutospacing="1" w:after="100" w:afterAutospacing="1"/>
      <w:textAlignment w:val="center"/>
    </w:pPr>
    <w:rPr>
      <w:b/>
      <w:bCs/>
      <w:color w:val="000000"/>
      <w:sz w:val="24"/>
      <w:szCs w:val="24"/>
      <w:lang w:val="es-MX" w:eastAsia="es-MX"/>
    </w:rPr>
  </w:style>
  <w:style w:type="paragraph" w:customStyle="1" w:styleId="xl139">
    <w:name w:val="xl139"/>
    <w:basedOn w:val="Normal"/>
    <w:rsid w:val="00F26EC2"/>
    <w:pPr>
      <w:pBdr>
        <w:left w:val="single" w:sz="8" w:space="0" w:color="auto"/>
      </w:pBdr>
      <w:shd w:val="clear" w:color="000000" w:fill="FFFFFF"/>
      <w:spacing w:before="100" w:beforeAutospacing="1" w:after="100" w:afterAutospacing="1"/>
      <w:textAlignment w:val="center"/>
    </w:pPr>
    <w:rPr>
      <w:b/>
      <w:bCs/>
      <w:color w:val="000000"/>
      <w:sz w:val="24"/>
      <w:szCs w:val="24"/>
      <w:lang w:val="es-MX" w:eastAsia="es-MX"/>
    </w:rPr>
  </w:style>
  <w:style w:type="paragraph" w:customStyle="1" w:styleId="xl140">
    <w:name w:val="xl140"/>
    <w:basedOn w:val="Normal"/>
    <w:rsid w:val="00F26EC2"/>
    <w:pPr>
      <w:pBdr>
        <w:left w:val="single" w:sz="8" w:space="0" w:color="auto"/>
        <w:bottom w:val="single" w:sz="8" w:space="0" w:color="auto"/>
      </w:pBdr>
      <w:shd w:val="clear" w:color="90EE90" w:fill="BFBFBF"/>
      <w:spacing w:before="100" w:beforeAutospacing="1" w:after="100" w:afterAutospacing="1"/>
      <w:textAlignment w:val="center"/>
    </w:pPr>
    <w:rPr>
      <w:b/>
      <w:bCs/>
      <w:color w:val="000000"/>
      <w:sz w:val="24"/>
      <w:szCs w:val="24"/>
      <w:lang w:val="es-MX" w:eastAsia="es-MX"/>
    </w:rPr>
  </w:style>
  <w:style w:type="paragraph" w:customStyle="1" w:styleId="xl141">
    <w:name w:val="xl141"/>
    <w:basedOn w:val="Normal"/>
    <w:rsid w:val="00F26EC2"/>
    <w:pPr>
      <w:shd w:val="clear" w:color="000000" w:fill="FFFFFF"/>
      <w:spacing w:before="100" w:beforeAutospacing="1" w:after="100" w:afterAutospacing="1"/>
      <w:textAlignment w:val="center"/>
    </w:pPr>
    <w:rPr>
      <w:sz w:val="24"/>
      <w:szCs w:val="24"/>
      <w:lang w:val="es-MX" w:eastAsia="es-MX"/>
    </w:rPr>
  </w:style>
  <w:style w:type="paragraph" w:customStyle="1" w:styleId="xl142">
    <w:name w:val="xl142"/>
    <w:basedOn w:val="Normal"/>
    <w:rsid w:val="00F26EC2"/>
    <w:pPr>
      <w:pBdr>
        <w:bottom w:val="single" w:sz="8" w:space="0" w:color="auto"/>
        <w:right w:val="single" w:sz="8" w:space="0" w:color="auto"/>
      </w:pBdr>
      <w:shd w:val="clear" w:color="90EE90" w:fill="BFBFBF"/>
      <w:spacing w:before="100" w:beforeAutospacing="1" w:after="100" w:afterAutospacing="1"/>
      <w:textAlignment w:val="center"/>
    </w:pPr>
    <w:rPr>
      <w:b/>
      <w:bCs/>
      <w:color w:val="000000"/>
      <w:sz w:val="24"/>
      <w:szCs w:val="24"/>
      <w:lang w:val="es-MX" w:eastAsia="es-MX"/>
    </w:rPr>
  </w:style>
  <w:style w:type="paragraph" w:customStyle="1" w:styleId="xl143">
    <w:name w:val="xl143"/>
    <w:basedOn w:val="Normal"/>
    <w:rsid w:val="00F26EC2"/>
    <w:pPr>
      <w:pBdr>
        <w:top w:val="single" w:sz="8" w:space="0" w:color="auto"/>
        <w:bottom w:val="single" w:sz="8" w:space="0" w:color="auto"/>
        <w:right w:val="single" w:sz="8" w:space="0" w:color="auto"/>
      </w:pBdr>
      <w:shd w:val="clear" w:color="00008B" w:fill="00008B"/>
      <w:spacing w:before="100" w:beforeAutospacing="1" w:after="100" w:afterAutospacing="1"/>
      <w:ind w:firstLineChars="600" w:firstLine="600"/>
      <w:textAlignment w:val="center"/>
    </w:pPr>
    <w:rPr>
      <w:b/>
      <w:bCs/>
      <w:color w:val="FFFFFF"/>
      <w:sz w:val="24"/>
      <w:szCs w:val="24"/>
      <w:lang w:val="es-MX" w:eastAsia="es-MX"/>
    </w:rPr>
  </w:style>
  <w:style w:type="paragraph" w:customStyle="1" w:styleId="xl144">
    <w:name w:val="xl144"/>
    <w:basedOn w:val="Normal"/>
    <w:rsid w:val="00F26EC2"/>
    <w:pPr>
      <w:shd w:val="clear" w:color="000000" w:fill="FFFFFF"/>
      <w:spacing w:before="100" w:beforeAutospacing="1" w:after="100" w:afterAutospacing="1"/>
      <w:textAlignment w:val="center"/>
    </w:pPr>
    <w:rPr>
      <w:sz w:val="24"/>
      <w:szCs w:val="24"/>
      <w:lang w:val="es-MX" w:eastAsia="es-MX"/>
    </w:rPr>
  </w:style>
  <w:style w:type="paragraph" w:customStyle="1" w:styleId="xl145">
    <w:name w:val="xl145"/>
    <w:basedOn w:val="Normal"/>
    <w:rsid w:val="00F26EC2"/>
    <w:pPr>
      <w:pBdr>
        <w:right w:val="single" w:sz="8" w:space="0" w:color="auto"/>
      </w:pBdr>
      <w:shd w:val="clear" w:color="000000" w:fill="FFFFFF"/>
      <w:spacing w:before="100" w:beforeAutospacing="1" w:after="100" w:afterAutospacing="1"/>
      <w:jc w:val="right"/>
      <w:textAlignment w:val="center"/>
    </w:pPr>
    <w:rPr>
      <w:color w:val="000000"/>
      <w:sz w:val="24"/>
      <w:szCs w:val="24"/>
      <w:lang w:val="es-MX" w:eastAsia="es-MX"/>
    </w:rPr>
  </w:style>
  <w:style w:type="paragraph" w:customStyle="1" w:styleId="xl146">
    <w:name w:val="xl146"/>
    <w:basedOn w:val="Normal"/>
    <w:rsid w:val="00F26EC2"/>
    <w:pPr>
      <w:pBdr>
        <w:right w:val="single" w:sz="8" w:space="0" w:color="auto"/>
      </w:pBdr>
      <w:shd w:val="clear" w:color="F0E68C" w:fill="D9E1F2"/>
      <w:spacing w:before="100" w:beforeAutospacing="1" w:after="100" w:afterAutospacing="1"/>
      <w:jc w:val="right"/>
      <w:textAlignment w:val="center"/>
    </w:pPr>
    <w:rPr>
      <w:b/>
      <w:bCs/>
      <w:color w:val="000000"/>
      <w:sz w:val="24"/>
      <w:szCs w:val="24"/>
      <w:lang w:val="es-MX" w:eastAsia="es-MX"/>
    </w:rPr>
  </w:style>
  <w:style w:type="paragraph" w:customStyle="1" w:styleId="xl147">
    <w:name w:val="xl147"/>
    <w:basedOn w:val="Normal"/>
    <w:rsid w:val="00F26EC2"/>
    <w:pPr>
      <w:pBdr>
        <w:right w:val="single" w:sz="8" w:space="0" w:color="auto"/>
      </w:pBdr>
      <w:shd w:val="clear" w:color="F0E68C" w:fill="FFFFFF"/>
      <w:spacing w:before="100" w:beforeAutospacing="1" w:after="100" w:afterAutospacing="1"/>
      <w:jc w:val="right"/>
      <w:textAlignment w:val="center"/>
    </w:pPr>
    <w:rPr>
      <w:b/>
      <w:bCs/>
      <w:color w:val="000000"/>
      <w:sz w:val="24"/>
      <w:szCs w:val="24"/>
      <w:lang w:val="es-MX" w:eastAsia="es-MX"/>
    </w:rPr>
  </w:style>
  <w:style w:type="paragraph" w:customStyle="1" w:styleId="xl148">
    <w:name w:val="xl148"/>
    <w:basedOn w:val="Normal"/>
    <w:rsid w:val="00F26EC2"/>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sz w:val="24"/>
      <w:szCs w:val="24"/>
      <w:lang w:val="es-MX" w:eastAsia="es-MX"/>
    </w:rPr>
  </w:style>
  <w:style w:type="paragraph" w:customStyle="1" w:styleId="xl149">
    <w:name w:val="xl149"/>
    <w:basedOn w:val="Normal"/>
    <w:rsid w:val="00F26EC2"/>
    <w:pPr>
      <w:pBdr>
        <w:right w:val="single" w:sz="8" w:space="0" w:color="auto"/>
      </w:pBdr>
      <w:shd w:val="clear" w:color="000000" w:fill="FFFFFF"/>
      <w:spacing w:before="100" w:beforeAutospacing="1" w:after="100" w:afterAutospacing="1"/>
      <w:jc w:val="center"/>
      <w:textAlignment w:val="center"/>
    </w:pPr>
    <w:rPr>
      <w:sz w:val="24"/>
      <w:szCs w:val="24"/>
      <w:lang w:val="es-MX" w:eastAsia="es-MX"/>
    </w:rPr>
  </w:style>
  <w:style w:type="paragraph" w:customStyle="1" w:styleId="xl150">
    <w:name w:val="xl150"/>
    <w:basedOn w:val="Normal"/>
    <w:rsid w:val="00F26EC2"/>
    <w:pPr>
      <w:pBdr>
        <w:right w:val="single" w:sz="8" w:space="0" w:color="auto"/>
      </w:pBdr>
      <w:shd w:val="clear" w:color="000000" w:fill="FFFFFF"/>
      <w:spacing w:before="100" w:beforeAutospacing="1" w:after="100" w:afterAutospacing="1"/>
      <w:jc w:val="right"/>
      <w:textAlignment w:val="center"/>
    </w:pPr>
    <w:rPr>
      <w:sz w:val="24"/>
      <w:szCs w:val="24"/>
      <w:lang w:val="es-MX" w:eastAsia="es-MX"/>
    </w:rPr>
  </w:style>
  <w:style w:type="paragraph" w:customStyle="1" w:styleId="xl151">
    <w:name w:val="xl151"/>
    <w:basedOn w:val="Normal"/>
    <w:rsid w:val="00F26EC2"/>
    <w:pPr>
      <w:pBdr>
        <w:right w:val="single" w:sz="8" w:space="0" w:color="auto"/>
      </w:pBdr>
      <w:shd w:val="clear" w:color="000000" w:fill="FFFFFF"/>
      <w:spacing w:before="100" w:beforeAutospacing="1" w:after="100" w:afterAutospacing="1"/>
      <w:textAlignment w:val="center"/>
    </w:pPr>
    <w:rPr>
      <w:color w:val="FFFFFF"/>
      <w:sz w:val="24"/>
      <w:szCs w:val="24"/>
      <w:lang w:val="es-MX" w:eastAsia="es-MX"/>
    </w:rPr>
  </w:style>
  <w:style w:type="paragraph" w:customStyle="1" w:styleId="xl152">
    <w:name w:val="xl152"/>
    <w:basedOn w:val="Normal"/>
    <w:rsid w:val="00F26EC2"/>
    <w:pPr>
      <w:pBdr>
        <w:right w:val="single" w:sz="8" w:space="0" w:color="auto"/>
      </w:pBdr>
      <w:shd w:val="clear" w:color="000000" w:fill="FFFFFF"/>
      <w:spacing w:before="100" w:beforeAutospacing="1" w:after="100" w:afterAutospacing="1"/>
      <w:textAlignment w:val="center"/>
    </w:pPr>
    <w:rPr>
      <w:b/>
      <w:bCs/>
      <w:sz w:val="24"/>
      <w:szCs w:val="24"/>
      <w:lang w:val="es-MX" w:eastAsia="es-MX"/>
    </w:rPr>
  </w:style>
  <w:style w:type="paragraph" w:customStyle="1" w:styleId="xl153">
    <w:name w:val="xl153"/>
    <w:basedOn w:val="Normal"/>
    <w:rsid w:val="00F26EC2"/>
    <w:pPr>
      <w:pBdr>
        <w:right w:val="single" w:sz="8" w:space="0" w:color="auto"/>
      </w:pBdr>
      <w:shd w:val="clear" w:color="000000" w:fill="FFFFFF"/>
      <w:spacing w:before="100" w:beforeAutospacing="1" w:after="100" w:afterAutospacing="1"/>
      <w:textAlignment w:val="center"/>
    </w:pPr>
    <w:rPr>
      <w:color w:val="FFFFFF"/>
      <w:sz w:val="24"/>
      <w:szCs w:val="24"/>
      <w:lang w:val="es-MX" w:eastAsia="es-MX"/>
    </w:rPr>
  </w:style>
  <w:style w:type="paragraph" w:customStyle="1" w:styleId="xl154">
    <w:name w:val="xl154"/>
    <w:basedOn w:val="Normal"/>
    <w:rsid w:val="00F26EC2"/>
    <w:pPr>
      <w:pBdr>
        <w:right w:val="single" w:sz="8" w:space="0" w:color="auto"/>
      </w:pBdr>
      <w:shd w:val="clear" w:color="000000" w:fill="FFFFFF"/>
      <w:spacing w:before="100" w:beforeAutospacing="1" w:after="100" w:afterAutospacing="1"/>
      <w:jc w:val="right"/>
      <w:textAlignment w:val="center"/>
    </w:pPr>
    <w:rPr>
      <w:color w:val="FFFFFF"/>
      <w:sz w:val="24"/>
      <w:szCs w:val="24"/>
      <w:lang w:val="es-MX" w:eastAsia="es-MX"/>
    </w:rPr>
  </w:style>
  <w:style w:type="paragraph" w:customStyle="1" w:styleId="xl155">
    <w:name w:val="xl155"/>
    <w:basedOn w:val="Normal"/>
    <w:rsid w:val="00F26EC2"/>
    <w:pPr>
      <w:pBdr>
        <w:top w:val="single" w:sz="8" w:space="0" w:color="auto"/>
      </w:pBdr>
      <w:shd w:val="clear" w:color="00008B" w:fill="00008B"/>
      <w:spacing w:before="100" w:beforeAutospacing="1" w:after="100" w:afterAutospacing="1"/>
      <w:jc w:val="center"/>
      <w:textAlignment w:val="center"/>
    </w:pPr>
    <w:rPr>
      <w:b/>
      <w:bCs/>
      <w:color w:val="FFFFFF"/>
      <w:sz w:val="24"/>
      <w:szCs w:val="24"/>
      <w:lang w:val="es-MX" w:eastAsia="es-MX"/>
    </w:rPr>
  </w:style>
  <w:style w:type="paragraph" w:customStyle="1" w:styleId="xl156">
    <w:name w:val="xl156"/>
    <w:basedOn w:val="Normal"/>
    <w:rsid w:val="00F26EC2"/>
    <w:pPr>
      <w:pBdr>
        <w:top w:val="single" w:sz="8" w:space="0" w:color="auto"/>
        <w:right w:val="single" w:sz="8" w:space="0" w:color="auto"/>
      </w:pBdr>
      <w:shd w:val="clear" w:color="00008B" w:fill="00008B"/>
      <w:spacing w:before="100" w:beforeAutospacing="1" w:after="100" w:afterAutospacing="1"/>
      <w:jc w:val="center"/>
      <w:textAlignment w:val="center"/>
    </w:pPr>
    <w:rPr>
      <w:b/>
      <w:bCs/>
      <w:color w:val="FFFFFF"/>
      <w:sz w:val="24"/>
      <w:szCs w:val="24"/>
      <w:lang w:val="es-MX" w:eastAsia="es-MX"/>
    </w:rPr>
  </w:style>
  <w:style w:type="paragraph" w:customStyle="1" w:styleId="xl157">
    <w:name w:val="xl157"/>
    <w:basedOn w:val="Normal"/>
    <w:rsid w:val="00F26EC2"/>
    <w:pPr>
      <w:pBdr>
        <w:top w:val="single" w:sz="8" w:space="0" w:color="auto"/>
        <w:left w:val="single" w:sz="8" w:space="0" w:color="auto"/>
        <w:bottom w:val="single" w:sz="8" w:space="0" w:color="auto"/>
      </w:pBdr>
      <w:shd w:val="clear" w:color="00008B" w:fill="00008B"/>
      <w:spacing w:before="100" w:beforeAutospacing="1" w:after="100" w:afterAutospacing="1"/>
      <w:jc w:val="center"/>
      <w:textAlignment w:val="center"/>
    </w:pPr>
    <w:rPr>
      <w:b/>
      <w:bCs/>
      <w:color w:val="FFFFFF"/>
      <w:sz w:val="24"/>
      <w:szCs w:val="24"/>
      <w:lang w:val="es-MX" w:eastAsia="es-MX"/>
    </w:rPr>
  </w:style>
  <w:style w:type="paragraph" w:customStyle="1" w:styleId="xl158">
    <w:name w:val="xl158"/>
    <w:basedOn w:val="Normal"/>
    <w:rsid w:val="00F26EC2"/>
    <w:pPr>
      <w:pBdr>
        <w:top w:val="single" w:sz="8" w:space="0" w:color="auto"/>
        <w:bottom w:val="single" w:sz="8" w:space="0" w:color="auto"/>
      </w:pBdr>
      <w:shd w:val="clear" w:color="00008B" w:fill="00008B"/>
      <w:spacing w:before="100" w:beforeAutospacing="1" w:after="100" w:afterAutospacing="1"/>
      <w:jc w:val="center"/>
      <w:textAlignment w:val="center"/>
    </w:pPr>
    <w:rPr>
      <w:b/>
      <w:bCs/>
      <w:color w:val="FFFFFF"/>
      <w:sz w:val="24"/>
      <w:szCs w:val="24"/>
      <w:lang w:val="es-MX" w:eastAsia="es-MX"/>
    </w:rPr>
  </w:style>
  <w:style w:type="paragraph" w:customStyle="1" w:styleId="xl159">
    <w:name w:val="xl159"/>
    <w:basedOn w:val="Normal"/>
    <w:rsid w:val="00F26EC2"/>
    <w:pPr>
      <w:pBdr>
        <w:top w:val="single" w:sz="8" w:space="0" w:color="auto"/>
        <w:bottom w:val="single" w:sz="8" w:space="0" w:color="auto"/>
        <w:right w:val="single" w:sz="8" w:space="0" w:color="auto"/>
      </w:pBdr>
      <w:shd w:val="clear" w:color="00008B" w:fill="00008B"/>
      <w:spacing w:before="100" w:beforeAutospacing="1" w:after="100" w:afterAutospacing="1"/>
      <w:jc w:val="center"/>
      <w:textAlignment w:val="center"/>
    </w:pPr>
    <w:rPr>
      <w:b/>
      <w:bCs/>
      <w:color w:val="FFFFFF"/>
      <w:sz w:val="24"/>
      <w:szCs w:val="24"/>
      <w:lang w:val="es-MX" w:eastAsia="es-MX"/>
    </w:rPr>
  </w:style>
  <w:style w:type="paragraph" w:customStyle="1" w:styleId="xl160">
    <w:name w:val="xl160"/>
    <w:basedOn w:val="Normal"/>
    <w:rsid w:val="00F26EC2"/>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sz w:val="24"/>
      <w:szCs w:val="24"/>
      <w:lang w:val="es-MX" w:eastAsia="es-MX"/>
    </w:rPr>
  </w:style>
  <w:style w:type="paragraph" w:customStyle="1" w:styleId="xl161">
    <w:name w:val="xl161"/>
    <w:basedOn w:val="Normal"/>
    <w:rsid w:val="00F26EC2"/>
    <w:pPr>
      <w:shd w:val="clear" w:color="000000" w:fill="FFFFFF"/>
      <w:spacing w:before="100" w:beforeAutospacing="1" w:after="100" w:afterAutospacing="1"/>
      <w:textAlignment w:val="center"/>
    </w:pPr>
    <w:rPr>
      <w:sz w:val="24"/>
      <w:szCs w:val="24"/>
      <w:lang w:val="es-MX" w:eastAsia="es-MX"/>
    </w:rPr>
  </w:style>
  <w:style w:type="paragraph" w:customStyle="1" w:styleId="xl162">
    <w:name w:val="xl162"/>
    <w:basedOn w:val="Normal"/>
    <w:rsid w:val="00F26EC2"/>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pPr>
    <w:rPr>
      <w:b/>
      <w:bCs/>
      <w:color w:val="FFFFFF"/>
      <w:sz w:val="24"/>
      <w:szCs w:val="24"/>
      <w:lang w:val="es-MX" w:eastAsia="es-MX"/>
    </w:rPr>
  </w:style>
  <w:style w:type="paragraph" w:customStyle="1" w:styleId="xl163">
    <w:name w:val="xl163"/>
    <w:basedOn w:val="Normal"/>
    <w:rsid w:val="00F26EC2"/>
    <w:pPr>
      <w:pBdr>
        <w:top w:val="single" w:sz="8" w:space="0" w:color="auto"/>
        <w:left w:val="single" w:sz="8" w:space="0" w:color="auto"/>
        <w:bottom w:val="single" w:sz="8" w:space="0" w:color="auto"/>
      </w:pBdr>
      <w:spacing w:before="100" w:beforeAutospacing="1" w:after="100" w:afterAutospacing="1"/>
    </w:pPr>
    <w:rPr>
      <w:b/>
      <w:bCs/>
      <w:sz w:val="24"/>
      <w:szCs w:val="24"/>
      <w:lang w:val="es-MX" w:eastAsia="es-MX"/>
    </w:rPr>
  </w:style>
  <w:style w:type="paragraph" w:customStyle="1" w:styleId="xl164">
    <w:name w:val="xl164"/>
    <w:basedOn w:val="Normal"/>
    <w:rsid w:val="00F26EC2"/>
    <w:pPr>
      <w:pBdr>
        <w:top w:val="single" w:sz="8" w:space="0" w:color="auto"/>
        <w:bottom w:val="single" w:sz="8" w:space="0" w:color="auto"/>
      </w:pBdr>
      <w:spacing w:before="100" w:beforeAutospacing="1" w:after="100" w:afterAutospacing="1"/>
    </w:pPr>
    <w:rPr>
      <w:b/>
      <w:bCs/>
      <w:sz w:val="24"/>
      <w:szCs w:val="24"/>
      <w:lang w:val="es-MX" w:eastAsia="es-MX"/>
    </w:rPr>
  </w:style>
  <w:style w:type="paragraph" w:customStyle="1" w:styleId="xl165">
    <w:name w:val="xl165"/>
    <w:basedOn w:val="Normal"/>
    <w:rsid w:val="00F26EC2"/>
    <w:pPr>
      <w:pBdr>
        <w:top w:val="single" w:sz="8" w:space="0" w:color="auto"/>
        <w:bottom w:val="single" w:sz="8" w:space="0" w:color="auto"/>
        <w:right w:val="single" w:sz="8" w:space="0" w:color="auto"/>
      </w:pBdr>
      <w:spacing w:before="100" w:beforeAutospacing="1" w:after="100" w:afterAutospacing="1"/>
    </w:pPr>
    <w:rPr>
      <w:b/>
      <w:bCs/>
      <w:sz w:val="24"/>
      <w:szCs w:val="24"/>
      <w:lang w:val="es-MX" w:eastAsia="es-MX"/>
    </w:rPr>
  </w:style>
  <w:style w:type="table" w:customStyle="1" w:styleId="TableNormal">
    <w:name w:val="Table Normal"/>
    <w:uiPriority w:val="2"/>
    <w:semiHidden/>
    <w:unhideWhenUsed/>
    <w:qFormat/>
    <w:rsid w:val="00F26EC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6EC2"/>
    <w:pPr>
      <w:widowControl w:val="0"/>
      <w:autoSpaceDE w:val="0"/>
      <w:autoSpaceDN w:val="0"/>
    </w:pPr>
    <w:rPr>
      <w:rFonts w:ascii="Tahoma" w:eastAsia="Tahoma" w:hAnsi="Tahoma" w:cs="Tahoma"/>
      <w:sz w:val="22"/>
      <w:szCs w:val="22"/>
      <w:lang w:eastAsia="en-US"/>
    </w:rPr>
  </w:style>
  <w:style w:type="character" w:customStyle="1" w:styleId="Ttulo1Car1">
    <w:name w:val="Título 1 Car1"/>
    <w:uiPriority w:val="9"/>
    <w:rsid w:val="00F26EC2"/>
    <w:rPr>
      <w:rFonts w:ascii="Cambria" w:eastAsia="Times New Roman" w:hAnsi="Cambria" w:cs="Times New Roman"/>
      <w:b/>
      <w:bCs/>
      <w:color w:val="365F91"/>
      <w:sz w:val="28"/>
      <w:szCs w:val="28"/>
      <w:lang w:eastAsia="es-MX"/>
    </w:rPr>
  </w:style>
  <w:style w:type="character" w:customStyle="1" w:styleId="Ttulo2Car1">
    <w:name w:val="Título 2 Car1"/>
    <w:uiPriority w:val="9"/>
    <w:semiHidden/>
    <w:rsid w:val="00F26EC2"/>
    <w:rPr>
      <w:rFonts w:ascii="Cambria" w:eastAsia="Times New Roman" w:hAnsi="Cambria" w:cs="Times New Roman"/>
      <w:b/>
      <w:bCs/>
      <w:color w:val="4F81BD"/>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C385-E2D3-4E3C-92A4-72E6D4CB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13396</Words>
  <Characters>79910</Characters>
  <Application>Microsoft Office Word</Application>
  <DocSecurity>0</DocSecurity>
  <Lines>665</Lines>
  <Paragraphs>186</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93120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Lesly Pantoja</cp:lastModifiedBy>
  <cp:revision>30</cp:revision>
  <cp:lastPrinted>2019-07-10T15:20:00Z</cp:lastPrinted>
  <dcterms:created xsi:type="dcterms:W3CDTF">2019-07-09T22:14:00Z</dcterms:created>
  <dcterms:modified xsi:type="dcterms:W3CDTF">2020-12-14T22:00:00Z</dcterms:modified>
</cp:coreProperties>
</file>